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4A1" w:rsidRDefault="00C40E2F" w:rsidP="005610CB">
      <w:pPr>
        <w:spacing w:line="360" w:lineRule="auto"/>
        <w:jc w:val="both"/>
        <w:rPr>
          <w:rFonts w:ascii="Arial" w:hAnsi="Arial" w:cs="Arial"/>
          <w:b/>
          <w:sz w:val="20"/>
          <w:szCs w:val="20"/>
        </w:rPr>
      </w:pPr>
      <w:r>
        <w:rPr>
          <w:rFonts w:ascii="Arial" w:hAnsi="Arial" w:cs="Arial"/>
          <w:b/>
          <w:sz w:val="20"/>
          <w:szCs w:val="20"/>
        </w:rPr>
        <w:t>VTK</w:t>
      </w:r>
      <w:r w:rsidR="000E4CD5">
        <w:rPr>
          <w:rFonts w:ascii="Arial" w:hAnsi="Arial" w:cs="Arial"/>
          <w:b/>
          <w:sz w:val="20"/>
          <w:szCs w:val="20"/>
        </w:rPr>
        <w:t>:</w:t>
      </w:r>
      <w:r w:rsidR="00D651E1">
        <w:rPr>
          <w:rFonts w:ascii="Arial" w:hAnsi="Arial" w:cs="Arial"/>
          <w:b/>
          <w:sz w:val="20"/>
          <w:szCs w:val="20"/>
        </w:rPr>
        <w:t xml:space="preserve"> </w:t>
      </w:r>
      <w:r w:rsidR="008B7557">
        <w:rPr>
          <w:rFonts w:ascii="Arial" w:hAnsi="Arial" w:cs="Arial"/>
          <w:b/>
          <w:sz w:val="20"/>
          <w:szCs w:val="20"/>
        </w:rPr>
        <w:t>Annual General Mandate 2020</w:t>
      </w:r>
    </w:p>
    <w:p w:rsidR="006B36E8" w:rsidRDefault="00B70D7E" w:rsidP="005610CB">
      <w:pPr>
        <w:spacing w:line="360" w:lineRule="auto"/>
        <w:jc w:val="both"/>
        <w:rPr>
          <w:rFonts w:ascii="Arial" w:hAnsi="Arial" w:cs="Arial"/>
          <w:sz w:val="20"/>
          <w:szCs w:val="20"/>
        </w:rPr>
      </w:pPr>
      <w:r>
        <w:rPr>
          <w:rFonts w:ascii="Arial" w:hAnsi="Arial" w:cs="Arial"/>
          <w:sz w:val="20"/>
          <w:szCs w:val="20"/>
        </w:rPr>
        <w:t xml:space="preserve">On </w:t>
      </w:r>
      <w:r w:rsidR="00C40E2F">
        <w:rPr>
          <w:rFonts w:ascii="Arial" w:hAnsi="Arial" w:cs="Arial"/>
          <w:sz w:val="20"/>
          <w:szCs w:val="20"/>
        </w:rPr>
        <w:t>27</w:t>
      </w:r>
      <w:r w:rsidR="0062086C">
        <w:rPr>
          <w:rFonts w:ascii="Arial" w:hAnsi="Arial" w:cs="Arial"/>
          <w:sz w:val="20"/>
          <w:szCs w:val="20"/>
        </w:rPr>
        <w:t xml:space="preserve"> Apr</w:t>
      </w:r>
      <w:r w:rsidR="00D52C26">
        <w:rPr>
          <w:rFonts w:ascii="Arial" w:hAnsi="Arial" w:cs="Arial"/>
          <w:sz w:val="20"/>
          <w:szCs w:val="20"/>
        </w:rPr>
        <w:t xml:space="preserve"> 2020</w:t>
      </w:r>
      <w:r w:rsidR="00467BC0">
        <w:rPr>
          <w:rFonts w:ascii="Arial" w:hAnsi="Arial" w:cs="Arial"/>
          <w:sz w:val="20"/>
          <w:szCs w:val="20"/>
        </w:rPr>
        <w:t>,</w:t>
      </w:r>
      <w:r w:rsidR="002E7FD0" w:rsidRPr="002E7FD0">
        <w:t xml:space="preserve"> </w:t>
      </w:r>
      <w:proofErr w:type="spellStart"/>
      <w:r w:rsidR="00C40E2F" w:rsidRPr="00C40E2F">
        <w:rPr>
          <w:rFonts w:ascii="Arial" w:hAnsi="Arial" w:cs="Arial"/>
          <w:sz w:val="20"/>
          <w:szCs w:val="20"/>
        </w:rPr>
        <w:t>Viettel</w:t>
      </w:r>
      <w:proofErr w:type="spellEnd"/>
      <w:r w:rsidR="00C40E2F" w:rsidRPr="00C40E2F">
        <w:rPr>
          <w:rFonts w:ascii="Arial" w:hAnsi="Arial" w:cs="Arial"/>
          <w:sz w:val="20"/>
          <w:szCs w:val="20"/>
        </w:rPr>
        <w:t xml:space="preserve"> Consultant and Design Joint Stock Company</w:t>
      </w:r>
      <w:r w:rsidR="00C40E2F">
        <w:rPr>
          <w:rFonts w:ascii="Arial" w:hAnsi="Arial" w:cs="Arial"/>
          <w:sz w:val="20"/>
          <w:szCs w:val="20"/>
        </w:rPr>
        <w:t xml:space="preserve"> </w:t>
      </w:r>
      <w:r w:rsidR="002E7FD0">
        <w:rPr>
          <w:rFonts w:ascii="Arial" w:hAnsi="Arial" w:cs="Arial"/>
          <w:sz w:val="20"/>
          <w:szCs w:val="20"/>
        </w:rPr>
        <w:t>announced the</w:t>
      </w:r>
      <w:r w:rsidR="00AC6BEF">
        <w:rPr>
          <w:rFonts w:ascii="Arial" w:hAnsi="Arial" w:cs="Arial"/>
          <w:sz w:val="20"/>
          <w:szCs w:val="20"/>
        </w:rPr>
        <w:t xml:space="preserve"> </w:t>
      </w:r>
      <w:r w:rsidR="008B7557">
        <w:rPr>
          <w:rFonts w:ascii="Arial" w:hAnsi="Arial" w:cs="Arial"/>
          <w:sz w:val="20"/>
          <w:szCs w:val="20"/>
        </w:rPr>
        <w:t>annual General Mandate 2020</w:t>
      </w:r>
      <w:r w:rsidR="009E0E29">
        <w:rPr>
          <w:rFonts w:ascii="Arial" w:hAnsi="Arial" w:cs="Arial"/>
          <w:sz w:val="20"/>
          <w:szCs w:val="20"/>
        </w:rPr>
        <w:t xml:space="preserve"> </w:t>
      </w:r>
      <w:r w:rsidR="00132EC5">
        <w:rPr>
          <w:rFonts w:ascii="Arial" w:hAnsi="Arial" w:cs="Arial"/>
          <w:sz w:val="20"/>
          <w:szCs w:val="20"/>
        </w:rPr>
        <w:t xml:space="preserve">as </w:t>
      </w:r>
      <w:r w:rsidR="00467BC0">
        <w:rPr>
          <w:rFonts w:ascii="Arial" w:hAnsi="Arial" w:cs="Arial"/>
          <w:sz w:val="20"/>
          <w:szCs w:val="20"/>
        </w:rPr>
        <w:t>follows:</w:t>
      </w:r>
    </w:p>
    <w:p w:rsidR="00C40E2F" w:rsidRDefault="00C40E2F" w:rsidP="00C40E2F">
      <w:pPr>
        <w:spacing w:line="360" w:lineRule="auto"/>
        <w:jc w:val="both"/>
        <w:rPr>
          <w:rFonts w:ascii="Arial" w:hAnsi="Arial" w:cs="Arial"/>
          <w:sz w:val="20"/>
          <w:szCs w:val="20"/>
        </w:rPr>
      </w:pPr>
      <w:r>
        <w:rPr>
          <w:rFonts w:ascii="Arial" w:hAnsi="Arial" w:cs="Arial"/>
          <w:sz w:val="20"/>
          <w:szCs w:val="20"/>
        </w:rPr>
        <w:t xml:space="preserve">Article 1: </w:t>
      </w:r>
      <w:r w:rsidRPr="00C40E2F">
        <w:rPr>
          <w:rFonts w:ascii="Arial" w:hAnsi="Arial" w:cs="Arial"/>
          <w:sz w:val="20"/>
          <w:szCs w:val="20"/>
        </w:rPr>
        <w:t>Approving the Report on the results of the Board of Directors' activities in 201</w:t>
      </w:r>
      <w:r>
        <w:rPr>
          <w:rFonts w:ascii="Arial" w:hAnsi="Arial" w:cs="Arial"/>
          <w:sz w:val="20"/>
          <w:szCs w:val="20"/>
        </w:rPr>
        <w:t>9, orientations for 2020 No. 01/BC-VTK-HD</w:t>
      </w:r>
      <w:r w:rsidRPr="00C40E2F">
        <w:rPr>
          <w:rFonts w:ascii="Arial" w:hAnsi="Arial" w:cs="Arial"/>
          <w:sz w:val="20"/>
          <w:szCs w:val="20"/>
        </w:rPr>
        <w:t xml:space="preserve">QT </w:t>
      </w:r>
      <w:r>
        <w:rPr>
          <w:rFonts w:ascii="Arial" w:hAnsi="Arial" w:cs="Arial"/>
          <w:sz w:val="20"/>
          <w:szCs w:val="20"/>
        </w:rPr>
        <w:t>dated April 17, 2020;</w:t>
      </w:r>
      <w:r w:rsidRPr="00C40E2F">
        <w:rPr>
          <w:rFonts w:ascii="Arial" w:hAnsi="Arial" w:cs="Arial"/>
          <w:sz w:val="20"/>
          <w:szCs w:val="20"/>
        </w:rPr>
        <w:t xml:space="preserve"> Report on the results of the </w:t>
      </w:r>
      <w:r>
        <w:rPr>
          <w:rFonts w:ascii="Arial" w:hAnsi="Arial" w:cs="Arial"/>
          <w:sz w:val="20"/>
          <w:szCs w:val="20"/>
        </w:rPr>
        <w:t>Board of Directors'</w:t>
      </w:r>
      <w:r w:rsidRPr="00C40E2F">
        <w:rPr>
          <w:rFonts w:ascii="Arial" w:hAnsi="Arial" w:cs="Arial"/>
          <w:sz w:val="20"/>
          <w:szCs w:val="20"/>
        </w:rPr>
        <w:t xml:space="preserve"> operation for the 2015-2020 term and orientation for the 2020-</w:t>
      </w:r>
      <w:r>
        <w:rPr>
          <w:rFonts w:ascii="Arial" w:hAnsi="Arial" w:cs="Arial"/>
          <w:sz w:val="20"/>
          <w:szCs w:val="20"/>
        </w:rPr>
        <w:t>2025 term No.02/BC-VTK-HDQT dated April 17, 2020</w:t>
      </w:r>
    </w:p>
    <w:p w:rsidR="0003227B" w:rsidRDefault="00C40E2F" w:rsidP="00C40E2F">
      <w:pPr>
        <w:spacing w:line="360" w:lineRule="auto"/>
        <w:jc w:val="both"/>
        <w:rPr>
          <w:rFonts w:ascii="Arial" w:hAnsi="Arial" w:cs="Arial"/>
          <w:sz w:val="20"/>
          <w:szCs w:val="20"/>
        </w:rPr>
      </w:pPr>
      <w:r>
        <w:rPr>
          <w:rFonts w:ascii="Arial" w:hAnsi="Arial" w:cs="Arial"/>
          <w:sz w:val="20"/>
          <w:szCs w:val="20"/>
        </w:rPr>
        <w:t>Article 2:</w:t>
      </w:r>
      <w:r w:rsidRPr="00C40E2F">
        <w:rPr>
          <w:rFonts w:ascii="Arial" w:hAnsi="Arial" w:cs="Arial"/>
          <w:sz w:val="20"/>
          <w:szCs w:val="20"/>
        </w:rPr>
        <w:t xml:space="preserve"> Approving the Report on the results of the implementation of the </w:t>
      </w:r>
      <w:r>
        <w:rPr>
          <w:rFonts w:ascii="Arial" w:hAnsi="Arial" w:cs="Arial"/>
          <w:sz w:val="20"/>
          <w:szCs w:val="20"/>
        </w:rPr>
        <w:t>2019 business tasks and the 2020</w:t>
      </w:r>
      <w:r w:rsidRPr="00C40E2F">
        <w:rPr>
          <w:rFonts w:ascii="Arial" w:hAnsi="Arial" w:cs="Arial"/>
          <w:sz w:val="20"/>
          <w:szCs w:val="20"/>
        </w:rPr>
        <w:t xml:space="preserve"> business plan of the Management Board No.</w:t>
      </w:r>
      <w:r>
        <w:rPr>
          <w:rFonts w:ascii="Arial" w:hAnsi="Arial" w:cs="Arial"/>
          <w:sz w:val="20"/>
          <w:szCs w:val="20"/>
        </w:rPr>
        <w:t xml:space="preserve">03/BC-VTK-CP dated April 17, 2020; </w:t>
      </w:r>
      <w:r w:rsidRPr="00C40E2F">
        <w:rPr>
          <w:rFonts w:ascii="Arial" w:hAnsi="Arial" w:cs="Arial"/>
          <w:sz w:val="20"/>
          <w:szCs w:val="20"/>
        </w:rPr>
        <w:t xml:space="preserve">Report on the implementation of the production and business tasks of the </w:t>
      </w:r>
      <w:r>
        <w:rPr>
          <w:rFonts w:ascii="Arial" w:hAnsi="Arial" w:cs="Arial"/>
          <w:sz w:val="20"/>
          <w:szCs w:val="20"/>
        </w:rPr>
        <w:t>Management Board</w:t>
      </w:r>
      <w:r w:rsidRPr="00C40E2F">
        <w:rPr>
          <w:rFonts w:ascii="Arial" w:hAnsi="Arial" w:cs="Arial"/>
          <w:sz w:val="20"/>
          <w:szCs w:val="20"/>
        </w:rPr>
        <w:t xml:space="preserve"> for the 2015-2020 term and orienta</w:t>
      </w:r>
      <w:r w:rsidR="0003227B">
        <w:rPr>
          <w:rFonts w:ascii="Arial" w:hAnsi="Arial" w:cs="Arial"/>
          <w:sz w:val="20"/>
          <w:szCs w:val="20"/>
        </w:rPr>
        <w:t>tion for the 2020-2025 term No.04/BC-VTK-CP dated</w:t>
      </w:r>
      <w:r w:rsidRPr="00C40E2F">
        <w:rPr>
          <w:rFonts w:ascii="Arial" w:hAnsi="Arial" w:cs="Arial"/>
          <w:sz w:val="20"/>
          <w:szCs w:val="20"/>
        </w:rPr>
        <w:t xml:space="preserve"> April 17, 2020, with the following basic contents: </w:t>
      </w:r>
    </w:p>
    <w:p w:rsidR="0003227B" w:rsidRDefault="0003227B" w:rsidP="00C40E2F">
      <w:pPr>
        <w:spacing w:line="360" w:lineRule="auto"/>
        <w:jc w:val="both"/>
        <w:rPr>
          <w:rFonts w:ascii="Arial" w:hAnsi="Arial" w:cs="Arial"/>
          <w:sz w:val="20"/>
          <w:szCs w:val="20"/>
        </w:rPr>
      </w:pPr>
      <w:r>
        <w:rPr>
          <w:rFonts w:ascii="Arial" w:hAnsi="Arial" w:cs="Arial"/>
          <w:sz w:val="20"/>
          <w:szCs w:val="20"/>
        </w:rPr>
        <w:t xml:space="preserve">1. </w:t>
      </w:r>
      <w:r w:rsidR="00C40E2F" w:rsidRPr="00C40E2F">
        <w:rPr>
          <w:rFonts w:ascii="Arial" w:hAnsi="Arial" w:cs="Arial"/>
          <w:sz w:val="20"/>
          <w:szCs w:val="20"/>
        </w:rPr>
        <w:t xml:space="preserve">Production and business results in 2019 </w:t>
      </w:r>
    </w:p>
    <w:p w:rsidR="0003227B" w:rsidRDefault="00C40E2F" w:rsidP="00C40E2F">
      <w:pPr>
        <w:spacing w:line="360" w:lineRule="auto"/>
        <w:jc w:val="both"/>
        <w:rPr>
          <w:rFonts w:ascii="Arial" w:hAnsi="Arial" w:cs="Arial"/>
          <w:sz w:val="20"/>
          <w:szCs w:val="20"/>
        </w:rPr>
      </w:pPr>
      <w:r w:rsidRPr="00C40E2F">
        <w:rPr>
          <w:rFonts w:ascii="Arial" w:hAnsi="Arial" w:cs="Arial"/>
          <w:sz w:val="20"/>
          <w:szCs w:val="20"/>
        </w:rPr>
        <w:t xml:space="preserve">Unit: </w:t>
      </w:r>
      <w:r w:rsidR="0003227B">
        <w:rPr>
          <w:rFonts w:ascii="Arial" w:hAnsi="Arial" w:cs="Arial"/>
          <w:sz w:val="20"/>
          <w:szCs w:val="20"/>
        </w:rPr>
        <w:t xml:space="preserve">VND </w:t>
      </w:r>
      <w:r w:rsidRPr="00C40E2F">
        <w:rPr>
          <w:rFonts w:ascii="Arial" w:hAnsi="Arial" w:cs="Arial"/>
          <w:sz w:val="20"/>
          <w:szCs w:val="20"/>
        </w:rPr>
        <w:t xml:space="preserve">million </w:t>
      </w:r>
    </w:p>
    <w:tbl>
      <w:tblPr>
        <w:tblStyle w:val="TableGrid"/>
        <w:tblW w:w="0" w:type="auto"/>
        <w:tblLook w:val="04A0" w:firstRow="1" w:lastRow="0" w:firstColumn="1" w:lastColumn="0" w:noHBand="0" w:noVBand="1"/>
      </w:tblPr>
      <w:tblGrid>
        <w:gridCol w:w="472"/>
        <w:gridCol w:w="2722"/>
        <w:gridCol w:w="1595"/>
        <w:gridCol w:w="1596"/>
        <w:gridCol w:w="1596"/>
        <w:gridCol w:w="1595"/>
      </w:tblGrid>
      <w:tr w:rsidR="0003227B" w:rsidTr="0003227B">
        <w:tc>
          <w:tcPr>
            <w:tcW w:w="472" w:type="dxa"/>
          </w:tcPr>
          <w:p w:rsidR="0003227B" w:rsidRDefault="0003227B" w:rsidP="00C40E2F">
            <w:pPr>
              <w:spacing w:line="360" w:lineRule="auto"/>
              <w:jc w:val="both"/>
              <w:rPr>
                <w:rFonts w:ascii="Arial" w:hAnsi="Arial" w:cs="Arial"/>
                <w:sz w:val="20"/>
                <w:szCs w:val="20"/>
              </w:rPr>
            </w:pPr>
            <w:r>
              <w:rPr>
                <w:rFonts w:ascii="Arial" w:hAnsi="Arial" w:cs="Arial"/>
                <w:sz w:val="20"/>
                <w:szCs w:val="20"/>
              </w:rPr>
              <w:t>No</w:t>
            </w:r>
          </w:p>
        </w:tc>
        <w:tc>
          <w:tcPr>
            <w:tcW w:w="2722" w:type="dxa"/>
          </w:tcPr>
          <w:p w:rsidR="0003227B" w:rsidRDefault="0003227B" w:rsidP="00C40E2F">
            <w:pPr>
              <w:spacing w:line="360" w:lineRule="auto"/>
              <w:jc w:val="both"/>
              <w:rPr>
                <w:rFonts w:ascii="Arial" w:hAnsi="Arial" w:cs="Arial"/>
                <w:sz w:val="20"/>
                <w:szCs w:val="20"/>
              </w:rPr>
            </w:pPr>
            <w:r>
              <w:rPr>
                <w:rFonts w:ascii="Arial" w:hAnsi="Arial" w:cs="Arial"/>
                <w:sz w:val="20"/>
                <w:szCs w:val="20"/>
              </w:rPr>
              <w:t>Indicator</w:t>
            </w:r>
          </w:p>
        </w:tc>
        <w:tc>
          <w:tcPr>
            <w:tcW w:w="1595" w:type="dxa"/>
          </w:tcPr>
          <w:p w:rsidR="0003227B" w:rsidRDefault="0003227B" w:rsidP="00C40E2F">
            <w:pPr>
              <w:spacing w:line="360" w:lineRule="auto"/>
              <w:jc w:val="both"/>
              <w:rPr>
                <w:rFonts w:ascii="Arial" w:hAnsi="Arial" w:cs="Arial"/>
                <w:sz w:val="20"/>
                <w:szCs w:val="20"/>
              </w:rPr>
            </w:pPr>
            <w:r>
              <w:rPr>
                <w:rFonts w:ascii="Arial" w:hAnsi="Arial" w:cs="Arial"/>
                <w:sz w:val="20"/>
                <w:szCs w:val="20"/>
              </w:rPr>
              <w:t>Plan 2019</w:t>
            </w:r>
          </w:p>
        </w:tc>
        <w:tc>
          <w:tcPr>
            <w:tcW w:w="1596" w:type="dxa"/>
          </w:tcPr>
          <w:p w:rsidR="0003227B" w:rsidRDefault="0003227B" w:rsidP="00C40E2F">
            <w:pPr>
              <w:spacing w:line="360" w:lineRule="auto"/>
              <w:jc w:val="both"/>
              <w:rPr>
                <w:rFonts w:ascii="Arial" w:hAnsi="Arial" w:cs="Arial"/>
                <w:sz w:val="20"/>
                <w:szCs w:val="20"/>
              </w:rPr>
            </w:pPr>
            <w:r>
              <w:rPr>
                <w:rFonts w:ascii="Arial" w:hAnsi="Arial" w:cs="Arial"/>
                <w:sz w:val="20"/>
                <w:szCs w:val="20"/>
              </w:rPr>
              <w:t>Realization 2019</w:t>
            </w:r>
          </w:p>
        </w:tc>
        <w:tc>
          <w:tcPr>
            <w:tcW w:w="1596" w:type="dxa"/>
          </w:tcPr>
          <w:p w:rsidR="0003227B" w:rsidRDefault="0003227B" w:rsidP="00C40E2F">
            <w:pPr>
              <w:spacing w:line="360" w:lineRule="auto"/>
              <w:jc w:val="both"/>
              <w:rPr>
                <w:rFonts w:ascii="Arial" w:hAnsi="Arial" w:cs="Arial"/>
                <w:sz w:val="20"/>
                <w:szCs w:val="20"/>
              </w:rPr>
            </w:pPr>
            <w:r>
              <w:rPr>
                <w:rFonts w:ascii="Arial" w:hAnsi="Arial" w:cs="Arial"/>
                <w:sz w:val="20"/>
                <w:szCs w:val="20"/>
              </w:rPr>
              <w:t>% Completion</w:t>
            </w:r>
          </w:p>
        </w:tc>
        <w:tc>
          <w:tcPr>
            <w:tcW w:w="1595" w:type="dxa"/>
          </w:tcPr>
          <w:p w:rsidR="0003227B" w:rsidRDefault="0003227B" w:rsidP="00C40E2F">
            <w:pPr>
              <w:spacing w:line="360" w:lineRule="auto"/>
              <w:jc w:val="both"/>
              <w:rPr>
                <w:rFonts w:ascii="Arial" w:hAnsi="Arial" w:cs="Arial"/>
                <w:sz w:val="20"/>
                <w:szCs w:val="20"/>
              </w:rPr>
            </w:pPr>
            <w:r>
              <w:rPr>
                <w:rFonts w:ascii="Arial" w:hAnsi="Arial" w:cs="Arial"/>
                <w:sz w:val="20"/>
                <w:szCs w:val="20"/>
              </w:rPr>
              <w:t>Note</w:t>
            </w:r>
          </w:p>
        </w:tc>
      </w:tr>
      <w:tr w:rsidR="0003227B" w:rsidTr="0003227B">
        <w:tc>
          <w:tcPr>
            <w:tcW w:w="472" w:type="dxa"/>
          </w:tcPr>
          <w:p w:rsidR="0003227B" w:rsidRDefault="0003227B" w:rsidP="00C40E2F">
            <w:pPr>
              <w:spacing w:line="360" w:lineRule="auto"/>
              <w:jc w:val="both"/>
              <w:rPr>
                <w:rFonts w:ascii="Arial" w:hAnsi="Arial" w:cs="Arial"/>
                <w:sz w:val="20"/>
                <w:szCs w:val="20"/>
              </w:rPr>
            </w:pPr>
            <w:r>
              <w:rPr>
                <w:rFonts w:ascii="Arial" w:hAnsi="Arial" w:cs="Arial"/>
                <w:sz w:val="20"/>
                <w:szCs w:val="20"/>
              </w:rPr>
              <w:t>1</w:t>
            </w:r>
          </w:p>
        </w:tc>
        <w:tc>
          <w:tcPr>
            <w:tcW w:w="2722" w:type="dxa"/>
          </w:tcPr>
          <w:p w:rsidR="0003227B" w:rsidRDefault="0003227B" w:rsidP="00C40E2F">
            <w:pPr>
              <w:spacing w:line="360" w:lineRule="auto"/>
              <w:jc w:val="both"/>
              <w:rPr>
                <w:rFonts w:ascii="Arial" w:hAnsi="Arial" w:cs="Arial"/>
                <w:sz w:val="20"/>
                <w:szCs w:val="20"/>
              </w:rPr>
            </w:pPr>
            <w:r>
              <w:rPr>
                <w:rFonts w:ascii="Arial" w:hAnsi="Arial" w:cs="Arial"/>
                <w:sz w:val="20"/>
                <w:szCs w:val="20"/>
              </w:rPr>
              <w:t>Total revenue</w:t>
            </w:r>
          </w:p>
        </w:tc>
        <w:tc>
          <w:tcPr>
            <w:tcW w:w="1595" w:type="dxa"/>
          </w:tcPr>
          <w:p w:rsidR="0003227B" w:rsidRDefault="0003227B" w:rsidP="00C40E2F">
            <w:pPr>
              <w:spacing w:line="360" w:lineRule="auto"/>
              <w:jc w:val="both"/>
              <w:rPr>
                <w:rFonts w:ascii="Arial" w:hAnsi="Arial" w:cs="Arial"/>
                <w:sz w:val="20"/>
                <w:szCs w:val="20"/>
              </w:rPr>
            </w:pPr>
            <w:r>
              <w:rPr>
                <w:rFonts w:ascii="Arial" w:hAnsi="Arial" w:cs="Arial"/>
                <w:sz w:val="20"/>
                <w:szCs w:val="20"/>
              </w:rPr>
              <w:t>115,000</w:t>
            </w:r>
          </w:p>
        </w:tc>
        <w:tc>
          <w:tcPr>
            <w:tcW w:w="1596" w:type="dxa"/>
          </w:tcPr>
          <w:p w:rsidR="0003227B" w:rsidRDefault="0003227B" w:rsidP="00C40E2F">
            <w:pPr>
              <w:spacing w:line="360" w:lineRule="auto"/>
              <w:jc w:val="both"/>
              <w:rPr>
                <w:rFonts w:ascii="Arial" w:hAnsi="Arial" w:cs="Arial"/>
                <w:sz w:val="20"/>
                <w:szCs w:val="20"/>
              </w:rPr>
            </w:pPr>
            <w:r>
              <w:rPr>
                <w:rFonts w:ascii="Arial" w:hAnsi="Arial" w:cs="Arial"/>
                <w:sz w:val="20"/>
                <w:szCs w:val="20"/>
              </w:rPr>
              <w:t>115,414</w:t>
            </w:r>
          </w:p>
        </w:tc>
        <w:tc>
          <w:tcPr>
            <w:tcW w:w="1596" w:type="dxa"/>
          </w:tcPr>
          <w:p w:rsidR="0003227B" w:rsidRDefault="0003227B" w:rsidP="00C40E2F">
            <w:pPr>
              <w:spacing w:line="360" w:lineRule="auto"/>
              <w:jc w:val="both"/>
              <w:rPr>
                <w:rFonts w:ascii="Arial" w:hAnsi="Arial" w:cs="Arial"/>
                <w:sz w:val="20"/>
                <w:szCs w:val="20"/>
              </w:rPr>
            </w:pPr>
            <w:r>
              <w:rPr>
                <w:rFonts w:ascii="Arial" w:hAnsi="Arial" w:cs="Arial"/>
                <w:sz w:val="20"/>
                <w:szCs w:val="20"/>
              </w:rPr>
              <w:t>100.36%</w:t>
            </w:r>
          </w:p>
        </w:tc>
        <w:tc>
          <w:tcPr>
            <w:tcW w:w="1595" w:type="dxa"/>
          </w:tcPr>
          <w:p w:rsidR="0003227B" w:rsidRDefault="0003227B" w:rsidP="00C40E2F">
            <w:pPr>
              <w:spacing w:line="360" w:lineRule="auto"/>
              <w:jc w:val="both"/>
              <w:rPr>
                <w:rFonts w:ascii="Arial" w:hAnsi="Arial" w:cs="Arial"/>
                <w:sz w:val="20"/>
                <w:szCs w:val="20"/>
              </w:rPr>
            </w:pPr>
          </w:p>
        </w:tc>
      </w:tr>
      <w:tr w:rsidR="0003227B" w:rsidTr="0003227B">
        <w:tc>
          <w:tcPr>
            <w:tcW w:w="472" w:type="dxa"/>
          </w:tcPr>
          <w:p w:rsidR="0003227B" w:rsidRDefault="0003227B" w:rsidP="00C40E2F">
            <w:pPr>
              <w:spacing w:line="360" w:lineRule="auto"/>
              <w:jc w:val="both"/>
              <w:rPr>
                <w:rFonts w:ascii="Arial" w:hAnsi="Arial" w:cs="Arial"/>
                <w:sz w:val="20"/>
                <w:szCs w:val="20"/>
              </w:rPr>
            </w:pPr>
            <w:r>
              <w:rPr>
                <w:rFonts w:ascii="Arial" w:hAnsi="Arial" w:cs="Arial"/>
                <w:sz w:val="20"/>
                <w:szCs w:val="20"/>
              </w:rPr>
              <w:t>2</w:t>
            </w:r>
          </w:p>
        </w:tc>
        <w:tc>
          <w:tcPr>
            <w:tcW w:w="2722" w:type="dxa"/>
          </w:tcPr>
          <w:p w:rsidR="0003227B" w:rsidRDefault="0003227B" w:rsidP="00C40E2F">
            <w:pPr>
              <w:spacing w:line="360" w:lineRule="auto"/>
              <w:jc w:val="both"/>
              <w:rPr>
                <w:rFonts w:ascii="Arial" w:hAnsi="Arial" w:cs="Arial"/>
                <w:sz w:val="20"/>
                <w:szCs w:val="20"/>
              </w:rPr>
            </w:pPr>
            <w:r>
              <w:rPr>
                <w:rFonts w:ascii="Arial" w:hAnsi="Arial" w:cs="Arial"/>
                <w:sz w:val="20"/>
                <w:szCs w:val="20"/>
              </w:rPr>
              <w:t xml:space="preserve">Profit before tax </w:t>
            </w:r>
          </w:p>
        </w:tc>
        <w:tc>
          <w:tcPr>
            <w:tcW w:w="1595" w:type="dxa"/>
          </w:tcPr>
          <w:p w:rsidR="0003227B" w:rsidRDefault="0003227B" w:rsidP="00C40E2F">
            <w:pPr>
              <w:spacing w:line="360" w:lineRule="auto"/>
              <w:jc w:val="both"/>
              <w:rPr>
                <w:rFonts w:ascii="Arial" w:hAnsi="Arial" w:cs="Arial"/>
                <w:sz w:val="20"/>
                <w:szCs w:val="20"/>
              </w:rPr>
            </w:pPr>
            <w:r>
              <w:rPr>
                <w:rFonts w:ascii="Arial" w:hAnsi="Arial" w:cs="Arial"/>
                <w:sz w:val="20"/>
                <w:szCs w:val="20"/>
              </w:rPr>
              <w:t>19,550</w:t>
            </w:r>
          </w:p>
        </w:tc>
        <w:tc>
          <w:tcPr>
            <w:tcW w:w="1596" w:type="dxa"/>
          </w:tcPr>
          <w:p w:rsidR="0003227B" w:rsidRDefault="0003227B" w:rsidP="00C40E2F">
            <w:pPr>
              <w:spacing w:line="360" w:lineRule="auto"/>
              <w:jc w:val="both"/>
              <w:rPr>
                <w:rFonts w:ascii="Arial" w:hAnsi="Arial" w:cs="Arial"/>
                <w:sz w:val="20"/>
                <w:szCs w:val="20"/>
              </w:rPr>
            </w:pPr>
            <w:r>
              <w:rPr>
                <w:rFonts w:ascii="Arial" w:hAnsi="Arial" w:cs="Arial"/>
                <w:sz w:val="20"/>
                <w:szCs w:val="20"/>
              </w:rPr>
              <w:t>20,051</w:t>
            </w:r>
          </w:p>
        </w:tc>
        <w:tc>
          <w:tcPr>
            <w:tcW w:w="1596" w:type="dxa"/>
          </w:tcPr>
          <w:p w:rsidR="0003227B" w:rsidRDefault="0003227B" w:rsidP="00C40E2F">
            <w:pPr>
              <w:spacing w:line="360" w:lineRule="auto"/>
              <w:jc w:val="both"/>
              <w:rPr>
                <w:rFonts w:ascii="Arial" w:hAnsi="Arial" w:cs="Arial"/>
                <w:sz w:val="20"/>
                <w:szCs w:val="20"/>
              </w:rPr>
            </w:pPr>
            <w:r>
              <w:rPr>
                <w:rFonts w:ascii="Arial" w:hAnsi="Arial" w:cs="Arial"/>
                <w:sz w:val="20"/>
                <w:szCs w:val="20"/>
              </w:rPr>
              <w:t>102.56%</w:t>
            </w:r>
          </w:p>
        </w:tc>
        <w:tc>
          <w:tcPr>
            <w:tcW w:w="1595" w:type="dxa"/>
          </w:tcPr>
          <w:p w:rsidR="0003227B" w:rsidRDefault="0003227B" w:rsidP="00C40E2F">
            <w:pPr>
              <w:spacing w:line="360" w:lineRule="auto"/>
              <w:jc w:val="both"/>
              <w:rPr>
                <w:rFonts w:ascii="Arial" w:hAnsi="Arial" w:cs="Arial"/>
                <w:sz w:val="20"/>
                <w:szCs w:val="20"/>
              </w:rPr>
            </w:pPr>
          </w:p>
        </w:tc>
      </w:tr>
      <w:tr w:rsidR="0003227B" w:rsidTr="0003227B">
        <w:tc>
          <w:tcPr>
            <w:tcW w:w="472" w:type="dxa"/>
          </w:tcPr>
          <w:p w:rsidR="0003227B" w:rsidRDefault="0003227B" w:rsidP="00C40E2F">
            <w:pPr>
              <w:spacing w:line="360" w:lineRule="auto"/>
              <w:jc w:val="both"/>
              <w:rPr>
                <w:rFonts w:ascii="Arial" w:hAnsi="Arial" w:cs="Arial"/>
                <w:sz w:val="20"/>
                <w:szCs w:val="20"/>
              </w:rPr>
            </w:pPr>
            <w:r>
              <w:rPr>
                <w:rFonts w:ascii="Arial" w:hAnsi="Arial" w:cs="Arial"/>
                <w:sz w:val="20"/>
                <w:szCs w:val="20"/>
              </w:rPr>
              <w:t>3</w:t>
            </w:r>
          </w:p>
        </w:tc>
        <w:tc>
          <w:tcPr>
            <w:tcW w:w="2722" w:type="dxa"/>
          </w:tcPr>
          <w:p w:rsidR="0003227B" w:rsidRDefault="0003227B" w:rsidP="00C40E2F">
            <w:pPr>
              <w:spacing w:line="360" w:lineRule="auto"/>
              <w:jc w:val="both"/>
              <w:rPr>
                <w:rFonts w:ascii="Arial" w:hAnsi="Arial" w:cs="Arial"/>
                <w:sz w:val="20"/>
                <w:szCs w:val="20"/>
              </w:rPr>
            </w:pPr>
            <w:r>
              <w:rPr>
                <w:rFonts w:ascii="Arial" w:hAnsi="Arial" w:cs="Arial"/>
                <w:sz w:val="20"/>
                <w:szCs w:val="20"/>
              </w:rPr>
              <w:t xml:space="preserve">After-tax profit </w:t>
            </w:r>
          </w:p>
        </w:tc>
        <w:tc>
          <w:tcPr>
            <w:tcW w:w="1595" w:type="dxa"/>
          </w:tcPr>
          <w:p w:rsidR="0003227B" w:rsidRDefault="0003227B" w:rsidP="00C40E2F">
            <w:pPr>
              <w:spacing w:line="360" w:lineRule="auto"/>
              <w:jc w:val="both"/>
              <w:rPr>
                <w:rFonts w:ascii="Arial" w:hAnsi="Arial" w:cs="Arial"/>
                <w:sz w:val="20"/>
                <w:szCs w:val="20"/>
              </w:rPr>
            </w:pPr>
            <w:r>
              <w:rPr>
                <w:rFonts w:ascii="Arial" w:hAnsi="Arial" w:cs="Arial"/>
                <w:sz w:val="20"/>
                <w:szCs w:val="20"/>
              </w:rPr>
              <w:t>15,640</w:t>
            </w:r>
          </w:p>
        </w:tc>
        <w:tc>
          <w:tcPr>
            <w:tcW w:w="1596" w:type="dxa"/>
          </w:tcPr>
          <w:p w:rsidR="0003227B" w:rsidRDefault="0003227B" w:rsidP="00C40E2F">
            <w:pPr>
              <w:spacing w:line="360" w:lineRule="auto"/>
              <w:jc w:val="both"/>
              <w:rPr>
                <w:rFonts w:ascii="Arial" w:hAnsi="Arial" w:cs="Arial"/>
                <w:sz w:val="20"/>
                <w:szCs w:val="20"/>
              </w:rPr>
            </w:pPr>
            <w:r>
              <w:rPr>
                <w:rFonts w:ascii="Arial" w:hAnsi="Arial" w:cs="Arial"/>
                <w:sz w:val="20"/>
                <w:szCs w:val="20"/>
              </w:rPr>
              <w:t>16,011</w:t>
            </w:r>
          </w:p>
        </w:tc>
        <w:tc>
          <w:tcPr>
            <w:tcW w:w="1596" w:type="dxa"/>
          </w:tcPr>
          <w:p w:rsidR="0003227B" w:rsidRDefault="0003227B" w:rsidP="00C40E2F">
            <w:pPr>
              <w:spacing w:line="360" w:lineRule="auto"/>
              <w:jc w:val="both"/>
              <w:rPr>
                <w:rFonts w:ascii="Arial" w:hAnsi="Arial" w:cs="Arial"/>
                <w:sz w:val="20"/>
                <w:szCs w:val="20"/>
              </w:rPr>
            </w:pPr>
            <w:r>
              <w:rPr>
                <w:rFonts w:ascii="Arial" w:hAnsi="Arial" w:cs="Arial"/>
                <w:sz w:val="20"/>
                <w:szCs w:val="20"/>
              </w:rPr>
              <w:t>102.37%</w:t>
            </w:r>
          </w:p>
        </w:tc>
        <w:tc>
          <w:tcPr>
            <w:tcW w:w="1595" w:type="dxa"/>
          </w:tcPr>
          <w:p w:rsidR="0003227B" w:rsidRDefault="0003227B" w:rsidP="00C40E2F">
            <w:pPr>
              <w:spacing w:line="360" w:lineRule="auto"/>
              <w:jc w:val="both"/>
              <w:rPr>
                <w:rFonts w:ascii="Arial" w:hAnsi="Arial" w:cs="Arial"/>
                <w:sz w:val="20"/>
                <w:szCs w:val="20"/>
              </w:rPr>
            </w:pPr>
          </w:p>
        </w:tc>
      </w:tr>
      <w:tr w:rsidR="0003227B" w:rsidTr="0003227B">
        <w:tc>
          <w:tcPr>
            <w:tcW w:w="472" w:type="dxa"/>
          </w:tcPr>
          <w:p w:rsidR="0003227B" w:rsidRDefault="0003227B" w:rsidP="00C40E2F">
            <w:pPr>
              <w:spacing w:line="360" w:lineRule="auto"/>
              <w:jc w:val="both"/>
              <w:rPr>
                <w:rFonts w:ascii="Arial" w:hAnsi="Arial" w:cs="Arial"/>
                <w:sz w:val="20"/>
                <w:szCs w:val="20"/>
              </w:rPr>
            </w:pPr>
            <w:r>
              <w:rPr>
                <w:rFonts w:ascii="Arial" w:hAnsi="Arial" w:cs="Arial"/>
                <w:sz w:val="20"/>
                <w:szCs w:val="20"/>
              </w:rPr>
              <w:t>4</w:t>
            </w:r>
          </w:p>
        </w:tc>
        <w:tc>
          <w:tcPr>
            <w:tcW w:w="2722" w:type="dxa"/>
          </w:tcPr>
          <w:p w:rsidR="0003227B" w:rsidRDefault="0003227B" w:rsidP="00C40E2F">
            <w:pPr>
              <w:spacing w:line="360" w:lineRule="auto"/>
              <w:jc w:val="both"/>
              <w:rPr>
                <w:rFonts w:ascii="Arial" w:hAnsi="Arial" w:cs="Arial"/>
                <w:sz w:val="20"/>
                <w:szCs w:val="20"/>
              </w:rPr>
            </w:pPr>
            <w:r>
              <w:rPr>
                <w:rFonts w:ascii="Arial" w:hAnsi="Arial" w:cs="Arial"/>
                <w:sz w:val="20"/>
                <w:szCs w:val="20"/>
              </w:rPr>
              <w:t>Total assets</w:t>
            </w:r>
          </w:p>
        </w:tc>
        <w:tc>
          <w:tcPr>
            <w:tcW w:w="1595" w:type="dxa"/>
          </w:tcPr>
          <w:p w:rsidR="0003227B" w:rsidRDefault="0003227B" w:rsidP="00C40E2F">
            <w:pPr>
              <w:spacing w:line="360" w:lineRule="auto"/>
              <w:jc w:val="both"/>
              <w:rPr>
                <w:rFonts w:ascii="Arial" w:hAnsi="Arial" w:cs="Arial"/>
                <w:sz w:val="20"/>
                <w:szCs w:val="20"/>
              </w:rPr>
            </w:pPr>
            <w:r>
              <w:rPr>
                <w:rFonts w:ascii="Arial" w:hAnsi="Arial" w:cs="Arial"/>
                <w:sz w:val="20"/>
                <w:szCs w:val="20"/>
              </w:rPr>
              <w:t>121,122</w:t>
            </w:r>
          </w:p>
        </w:tc>
        <w:tc>
          <w:tcPr>
            <w:tcW w:w="1596" w:type="dxa"/>
          </w:tcPr>
          <w:p w:rsidR="0003227B" w:rsidRDefault="0003227B" w:rsidP="00C40E2F">
            <w:pPr>
              <w:spacing w:line="360" w:lineRule="auto"/>
              <w:jc w:val="both"/>
              <w:rPr>
                <w:rFonts w:ascii="Arial" w:hAnsi="Arial" w:cs="Arial"/>
                <w:sz w:val="20"/>
                <w:szCs w:val="20"/>
              </w:rPr>
            </w:pPr>
            <w:r>
              <w:rPr>
                <w:rFonts w:ascii="Arial" w:hAnsi="Arial" w:cs="Arial"/>
                <w:sz w:val="20"/>
                <w:szCs w:val="20"/>
              </w:rPr>
              <w:t>135,058</w:t>
            </w:r>
          </w:p>
        </w:tc>
        <w:tc>
          <w:tcPr>
            <w:tcW w:w="1596" w:type="dxa"/>
          </w:tcPr>
          <w:p w:rsidR="0003227B" w:rsidRDefault="0003227B" w:rsidP="00C40E2F">
            <w:pPr>
              <w:spacing w:line="360" w:lineRule="auto"/>
              <w:jc w:val="both"/>
              <w:rPr>
                <w:rFonts w:ascii="Arial" w:hAnsi="Arial" w:cs="Arial"/>
                <w:sz w:val="20"/>
                <w:szCs w:val="20"/>
              </w:rPr>
            </w:pPr>
            <w:r>
              <w:rPr>
                <w:rFonts w:ascii="Arial" w:hAnsi="Arial" w:cs="Arial"/>
                <w:sz w:val="20"/>
                <w:szCs w:val="20"/>
              </w:rPr>
              <w:t>111.51%</w:t>
            </w:r>
          </w:p>
        </w:tc>
        <w:tc>
          <w:tcPr>
            <w:tcW w:w="1595" w:type="dxa"/>
          </w:tcPr>
          <w:p w:rsidR="0003227B" w:rsidRDefault="0003227B" w:rsidP="00C40E2F">
            <w:pPr>
              <w:spacing w:line="360" w:lineRule="auto"/>
              <w:jc w:val="both"/>
              <w:rPr>
                <w:rFonts w:ascii="Arial" w:hAnsi="Arial" w:cs="Arial"/>
                <w:sz w:val="20"/>
                <w:szCs w:val="20"/>
              </w:rPr>
            </w:pPr>
          </w:p>
        </w:tc>
      </w:tr>
      <w:tr w:rsidR="0003227B" w:rsidTr="0003227B">
        <w:tc>
          <w:tcPr>
            <w:tcW w:w="472" w:type="dxa"/>
          </w:tcPr>
          <w:p w:rsidR="0003227B" w:rsidRDefault="0003227B" w:rsidP="00C40E2F">
            <w:pPr>
              <w:spacing w:line="360" w:lineRule="auto"/>
              <w:jc w:val="both"/>
              <w:rPr>
                <w:rFonts w:ascii="Arial" w:hAnsi="Arial" w:cs="Arial"/>
                <w:sz w:val="20"/>
                <w:szCs w:val="20"/>
              </w:rPr>
            </w:pPr>
            <w:r>
              <w:rPr>
                <w:rFonts w:ascii="Arial" w:hAnsi="Arial" w:cs="Arial"/>
                <w:sz w:val="20"/>
                <w:szCs w:val="20"/>
              </w:rPr>
              <w:t>5</w:t>
            </w:r>
          </w:p>
        </w:tc>
        <w:tc>
          <w:tcPr>
            <w:tcW w:w="2722" w:type="dxa"/>
          </w:tcPr>
          <w:p w:rsidR="0003227B" w:rsidRDefault="0003227B" w:rsidP="00C40E2F">
            <w:pPr>
              <w:spacing w:line="360" w:lineRule="auto"/>
              <w:jc w:val="both"/>
              <w:rPr>
                <w:rFonts w:ascii="Arial" w:hAnsi="Arial" w:cs="Arial"/>
                <w:sz w:val="20"/>
                <w:szCs w:val="20"/>
              </w:rPr>
            </w:pPr>
            <w:r>
              <w:rPr>
                <w:rFonts w:ascii="Arial" w:hAnsi="Arial" w:cs="Arial"/>
                <w:sz w:val="20"/>
                <w:szCs w:val="20"/>
              </w:rPr>
              <w:t>Equity</w:t>
            </w:r>
          </w:p>
        </w:tc>
        <w:tc>
          <w:tcPr>
            <w:tcW w:w="1595" w:type="dxa"/>
          </w:tcPr>
          <w:p w:rsidR="0003227B" w:rsidRDefault="0003227B" w:rsidP="00C40E2F">
            <w:pPr>
              <w:spacing w:line="360" w:lineRule="auto"/>
              <w:jc w:val="both"/>
              <w:rPr>
                <w:rFonts w:ascii="Arial" w:hAnsi="Arial" w:cs="Arial"/>
                <w:sz w:val="20"/>
                <w:szCs w:val="20"/>
              </w:rPr>
            </w:pPr>
            <w:r>
              <w:rPr>
                <w:rFonts w:ascii="Arial" w:hAnsi="Arial" w:cs="Arial"/>
                <w:sz w:val="20"/>
                <w:szCs w:val="20"/>
              </w:rPr>
              <w:t>101,874</w:t>
            </w:r>
          </w:p>
        </w:tc>
        <w:tc>
          <w:tcPr>
            <w:tcW w:w="1596" w:type="dxa"/>
          </w:tcPr>
          <w:p w:rsidR="0003227B" w:rsidRDefault="0003227B" w:rsidP="00C40E2F">
            <w:pPr>
              <w:spacing w:line="360" w:lineRule="auto"/>
              <w:jc w:val="both"/>
              <w:rPr>
                <w:rFonts w:ascii="Arial" w:hAnsi="Arial" w:cs="Arial"/>
                <w:sz w:val="20"/>
                <w:szCs w:val="20"/>
              </w:rPr>
            </w:pPr>
            <w:r>
              <w:rPr>
                <w:rFonts w:ascii="Arial" w:hAnsi="Arial" w:cs="Arial"/>
                <w:sz w:val="20"/>
                <w:szCs w:val="20"/>
              </w:rPr>
              <w:t>101,316</w:t>
            </w:r>
          </w:p>
        </w:tc>
        <w:tc>
          <w:tcPr>
            <w:tcW w:w="1596" w:type="dxa"/>
          </w:tcPr>
          <w:p w:rsidR="0003227B" w:rsidRDefault="0003227B" w:rsidP="00C40E2F">
            <w:pPr>
              <w:spacing w:line="360" w:lineRule="auto"/>
              <w:jc w:val="both"/>
              <w:rPr>
                <w:rFonts w:ascii="Arial" w:hAnsi="Arial" w:cs="Arial"/>
                <w:sz w:val="20"/>
                <w:szCs w:val="20"/>
              </w:rPr>
            </w:pPr>
            <w:r>
              <w:rPr>
                <w:rFonts w:ascii="Arial" w:hAnsi="Arial" w:cs="Arial"/>
                <w:sz w:val="20"/>
                <w:szCs w:val="20"/>
              </w:rPr>
              <w:t>99.45%</w:t>
            </w:r>
          </w:p>
        </w:tc>
        <w:tc>
          <w:tcPr>
            <w:tcW w:w="1595" w:type="dxa"/>
          </w:tcPr>
          <w:p w:rsidR="0003227B" w:rsidRDefault="0003227B" w:rsidP="00C40E2F">
            <w:pPr>
              <w:spacing w:line="360" w:lineRule="auto"/>
              <w:jc w:val="both"/>
              <w:rPr>
                <w:rFonts w:ascii="Arial" w:hAnsi="Arial" w:cs="Arial"/>
                <w:sz w:val="20"/>
                <w:szCs w:val="20"/>
              </w:rPr>
            </w:pPr>
          </w:p>
        </w:tc>
      </w:tr>
      <w:tr w:rsidR="0003227B" w:rsidTr="0003227B">
        <w:tc>
          <w:tcPr>
            <w:tcW w:w="472" w:type="dxa"/>
          </w:tcPr>
          <w:p w:rsidR="0003227B" w:rsidRDefault="0003227B" w:rsidP="00C40E2F">
            <w:pPr>
              <w:spacing w:line="360" w:lineRule="auto"/>
              <w:jc w:val="both"/>
              <w:rPr>
                <w:rFonts w:ascii="Arial" w:hAnsi="Arial" w:cs="Arial"/>
                <w:sz w:val="20"/>
                <w:szCs w:val="20"/>
              </w:rPr>
            </w:pPr>
            <w:r>
              <w:rPr>
                <w:rFonts w:ascii="Arial" w:hAnsi="Arial" w:cs="Arial"/>
                <w:sz w:val="20"/>
                <w:szCs w:val="20"/>
              </w:rPr>
              <w:t>6</w:t>
            </w:r>
          </w:p>
        </w:tc>
        <w:tc>
          <w:tcPr>
            <w:tcW w:w="2722" w:type="dxa"/>
          </w:tcPr>
          <w:p w:rsidR="0003227B" w:rsidRDefault="0003227B" w:rsidP="00C40E2F">
            <w:pPr>
              <w:spacing w:line="360" w:lineRule="auto"/>
              <w:jc w:val="both"/>
              <w:rPr>
                <w:rFonts w:ascii="Arial" w:hAnsi="Arial" w:cs="Arial"/>
                <w:sz w:val="20"/>
                <w:szCs w:val="20"/>
              </w:rPr>
            </w:pPr>
            <w:r>
              <w:rPr>
                <w:rFonts w:ascii="Arial" w:hAnsi="Arial" w:cs="Arial"/>
                <w:sz w:val="20"/>
                <w:szCs w:val="20"/>
              </w:rPr>
              <w:t xml:space="preserve">Investment capital </w:t>
            </w:r>
          </w:p>
        </w:tc>
        <w:tc>
          <w:tcPr>
            <w:tcW w:w="1595" w:type="dxa"/>
          </w:tcPr>
          <w:p w:rsidR="0003227B" w:rsidRDefault="0003227B" w:rsidP="00C40E2F">
            <w:pPr>
              <w:spacing w:line="360" w:lineRule="auto"/>
              <w:jc w:val="both"/>
              <w:rPr>
                <w:rFonts w:ascii="Arial" w:hAnsi="Arial" w:cs="Arial"/>
                <w:sz w:val="20"/>
                <w:szCs w:val="20"/>
              </w:rPr>
            </w:pPr>
            <w:r>
              <w:rPr>
                <w:rFonts w:ascii="Arial" w:hAnsi="Arial" w:cs="Arial"/>
                <w:sz w:val="20"/>
                <w:szCs w:val="20"/>
              </w:rPr>
              <w:t>41,599</w:t>
            </w:r>
          </w:p>
        </w:tc>
        <w:tc>
          <w:tcPr>
            <w:tcW w:w="1596" w:type="dxa"/>
          </w:tcPr>
          <w:p w:rsidR="0003227B" w:rsidRDefault="0003227B" w:rsidP="00C40E2F">
            <w:pPr>
              <w:spacing w:line="360" w:lineRule="auto"/>
              <w:jc w:val="both"/>
              <w:rPr>
                <w:rFonts w:ascii="Arial" w:hAnsi="Arial" w:cs="Arial"/>
                <w:sz w:val="20"/>
                <w:szCs w:val="20"/>
              </w:rPr>
            </w:pPr>
            <w:r>
              <w:rPr>
                <w:rFonts w:ascii="Arial" w:hAnsi="Arial" w:cs="Arial"/>
                <w:sz w:val="20"/>
                <w:szCs w:val="20"/>
              </w:rPr>
              <w:t>41,599</w:t>
            </w:r>
          </w:p>
        </w:tc>
        <w:tc>
          <w:tcPr>
            <w:tcW w:w="1596" w:type="dxa"/>
          </w:tcPr>
          <w:p w:rsidR="0003227B" w:rsidRDefault="0003227B" w:rsidP="00C40E2F">
            <w:pPr>
              <w:spacing w:line="360" w:lineRule="auto"/>
              <w:jc w:val="both"/>
              <w:rPr>
                <w:rFonts w:ascii="Arial" w:hAnsi="Arial" w:cs="Arial"/>
                <w:sz w:val="20"/>
                <w:szCs w:val="20"/>
              </w:rPr>
            </w:pPr>
            <w:r>
              <w:rPr>
                <w:rFonts w:ascii="Arial" w:hAnsi="Arial" w:cs="Arial"/>
                <w:sz w:val="20"/>
                <w:szCs w:val="20"/>
              </w:rPr>
              <w:t>100.00%</w:t>
            </w:r>
          </w:p>
        </w:tc>
        <w:tc>
          <w:tcPr>
            <w:tcW w:w="1595" w:type="dxa"/>
          </w:tcPr>
          <w:p w:rsidR="0003227B" w:rsidRDefault="0003227B" w:rsidP="00C40E2F">
            <w:pPr>
              <w:spacing w:line="360" w:lineRule="auto"/>
              <w:jc w:val="both"/>
              <w:rPr>
                <w:rFonts w:ascii="Arial" w:hAnsi="Arial" w:cs="Arial"/>
                <w:sz w:val="20"/>
                <w:szCs w:val="20"/>
              </w:rPr>
            </w:pPr>
          </w:p>
        </w:tc>
      </w:tr>
      <w:tr w:rsidR="0003227B" w:rsidTr="0003227B">
        <w:tc>
          <w:tcPr>
            <w:tcW w:w="472" w:type="dxa"/>
          </w:tcPr>
          <w:p w:rsidR="0003227B" w:rsidRDefault="0003227B" w:rsidP="00C40E2F">
            <w:pPr>
              <w:spacing w:line="360" w:lineRule="auto"/>
              <w:jc w:val="both"/>
              <w:rPr>
                <w:rFonts w:ascii="Arial" w:hAnsi="Arial" w:cs="Arial"/>
                <w:sz w:val="20"/>
                <w:szCs w:val="20"/>
              </w:rPr>
            </w:pPr>
            <w:r>
              <w:rPr>
                <w:rFonts w:ascii="Arial" w:hAnsi="Arial" w:cs="Arial"/>
                <w:sz w:val="20"/>
                <w:szCs w:val="20"/>
              </w:rPr>
              <w:t>7</w:t>
            </w:r>
          </w:p>
        </w:tc>
        <w:tc>
          <w:tcPr>
            <w:tcW w:w="2722" w:type="dxa"/>
          </w:tcPr>
          <w:p w:rsidR="0003227B" w:rsidRDefault="0003227B" w:rsidP="00C40E2F">
            <w:pPr>
              <w:spacing w:line="360" w:lineRule="auto"/>
              <w:jc w:val="both"/>
              <w:rPr>
                <w:rFonts w:ascii="Arial" w:hAnsi="Arial" w:cs="Arial"/>
                <w:sz w:val="20"/>
                <w:szCs w:val="20"/>
              </w:rPr>
            </w:pPr>
            <w:r>
              <w:rPr>
                <w:rFonts w:ascii="Arial" w:hAnsi="Arial" w:cs="Arial"/>
                <w:sz w:val="20"/>
                <w:szCs w:val="20"/>
              </w:rPr>
              <w:t>After-tax profit/ equity (ROE)</w:t>
            </w:r>
          </w:p>
        </w:tc>
        <w:tc>
          <w:tcPr>
            <w:tcW w:w="1595" w:type="dxa"/>
          </w:tcPr>
          <w:p w:rsidR="0003227B" w:rsidRDefault="0003227B" w:rsidP="00C40E2F">
            <w:pPr>
              <w:spacing w:line="360" w:lineRule="auto"/>
              <w:jc w:val="both"/>
              <w:rPr>
                <w:rFonts w:ascii="Arial" w:hAnsi="Arial" w:cs="Arial"/>
                <w:sz w:val="20"/>
                <w:szCs w:val="20"/>
              </w:rPr>
            </w:pPr>
            <w:r>
              <w:rPr>
                <w:rFonts w:ascii="Arial" w:hAnsi="Arial" w:cs="Arial"/>
                <w:sz w:val="20"/>
                <w:szCs w:val="20"/>
              </w:rPr>
              <w:t>15.95%</w:t>
            </w:r>
          </w:p>
        </w:tc>
        <w:tc>
          <w:tcPr>
            <w:tcW w:w="1596" w:type="dxa"/>
          </w:tcPr>
          <w:p w:rsidR="0003227B" w:rsidRDefault="0003227B" w:rsidP="00C40E2F">
            <w:pPr>
              <w:spacing w:line="360" w:lineRule="auto"/>
              <w:jc w:val="both"/>
              <w:rPr>
                <w:rFonts w:ascii="Arial" w:hAnsi="Arial" w:cs="Arial"/>
                <w:sz w:val="20"/>
                <w:szCs w:val="20"/>
              </w:rPr>
            </w:pPr>
            <w:r>
              <w:rPr>
                <w:rFonts w:ascii="Arial" w:hAnsi="Arial" w:cs="Arial"/>
                <w:sz w:val="20"/>
                <w:szCs w:val="20"/>
              </w:rPr>
              <w:t>16.50%</w:t>
            </w:r>
          </w:p>
        </w:tc>
        <w:tc>
          <w:tcPr>
            <w:tcW w:w="1596" w:type="dxa"/>
          </w:tcPr>
          <w:p w:rsidR="0003227B" w:rsidRDefault="0003227B" w:rsidP="00C40E2F">
            <w:pPr>
              <w:spacing w:line="360" w:lineRule="auto"/>
              <w:jc w:val="both"/>
              <w:rPr>
                <w:rFonts w:ascii="Arial" w:hAnsi="Arial" w:cs="Arial"/>
                <w:sz w:val="20"/>
                <w:szCs w:val="20"/>
              </w:rPr>
            </w:pPr>
            <w:bookmarkStart w:id="0" w:name="_GoBack"/>
            <w:bookmarkEnd w:id="0"/>
          </w:p>
        </w:tc>
        <w:tc>
          <w:tcPr>
            <w:tcW w:w="1595" w:type="dxa"/>
          </w:tcPr>
          <w:p w:rsidR="0003227B" w:rsidRDefault="0003227B" w:rsidP="00C40E2F">
            <w:pPr>
              <w:spacing w:line="360" w:lineRule="auto"/>
              <w:jc w:val="both"/>
              <w:rPr>
                <w:rFonts w:ascii="Arial" w:hAnsi="Arial" w:cs="Arial"/>
                <w:sz w:val="20"/>
                <w:szCs w:val="20"/>
              </w:rPr>
            </w:pPr>
          </w:p>
        </w:tc>
      </w:tr>
      <w:tr w:rsidR="0003227B" w:rsidTr="0003227B">
        <w:tc>
          <w:tcPr>
            <w:tcW w:w="472" w:type="dxa"/>
          </w:tcPr>
          <w:p w:rsidR="0003227B" w:rsidRDefault="0003227B" w:rsidP="00C40E2F">
            <w:pPr>
              <w:spacing w:line="360" w:lineRule="auto"/>
              <w:jc w:val="both"/>
              <w:rPr>
                <w:rFonts w:ascii="Arial" w:hAnsi="Arial" w:cs="Arial"/>
                <w:sz w:val="20"/>
                <w:szCs w:val="20"/>
              </w:rPr>
            </w:pPr>
            <w:r>
              <w:rPr>
                <w:rFonts w:ascii="Arial" w:hAnsi="Arial" w:cs="Arial"/>
                <w:sz w:val="20"/>
                <w:szCs w:val="20"/>
              </w:rPr>
              <w:t>8</w:t>
            </w:r>
          </w:p>
        </w:tc>
        <w:tc>
          <w:tcPr>
            <w:tcW w:w="2722" w:type="dxa"/>
          </w:tcPr>
          <w:p w:rsidR="0003227B" w:rsidRDefault="0003227B" w:rsidP="00C40E2F">
            <w:pPr>
              <w:spacing w:line="360" w:lineRule="auto"/>
              <w:jc w:val="both"/>
              <w:rPr>
                <w:rFonts w:ascii="Arial" w:hAnsi="Arial" w:cs="Arial"/>
                <w:sz w:val="20"/>
                <w:szCs w:val="20"/>
              </w:rPr>
            </w:pPr>
            <w:r>
              <w:rPr>
                <w:rFonts w:ascii="Arial" w:hAnsi="Arial" w:cs="Arial"/>
                <w:sz w:val="20"/>
                <w:szCs w:val="20"/>
              </w:rPr>
              <w:t xml:space="preserve">Dividend payment </w:t>
            </w:r>
          </w:p>
        </w:tc>
        <w:tc>
          <w:tcPr>
            <w:tcW w:w="1595" w:type="dxa"/>
          </w:tcPr>
          <w:p w:rsidR="0003227B" w:rsidRDefault="0003227B" w:rsidP="00C40E2F">
            <w:pPr>
              <w:spacing w:line="360" w:lineRule="auto"/>
              <w:jc w:val="both"/>
              <w:rPr>
                <w:rFonts w:ascii="Arial" w:hAnsi="Arial" w:cs="Arial"/>
                <w:sz w:val="20"/>
                <w:szCs w:val="20"/>
              </w:rPr>
            </w:pPr>
            <w:r>
              <w:rPr>
                <w:rFonts w:ascii="Arial" w:hAnsi="Arial" w:cs="Arial"/>
                <w:sz w:val="20"/>
                <w:szCs w:val="20"/>
              </w:rPr>
              <w:t>15.00%</w:t>
            </w:r>
          </w:p>
        </w:tc>
        <w:tc>
          <w:tcPr>
            <w:tcW w:w="1596" w:type="dxa"/>
          </w:tcPr>
          <w:p w:rsidR="0003227B" w:rsidRDefault="0003227B" w:rsidP="00C40E2F">
            <w:pPr>
              <w:spacing w:line="360" w:lineRule="auto"/>
              <w:jc w:val="both"/>
              <w:rPr>
                <w:rFonts w:ascii="Arial" w:hAnsi="Arial" w:cs="Arial"/>
                <w:sz w:val="20"/>
                <w:szCs w:val="20"/>
              </w:rPr>
            </w:pPr>
            <w:r>
              <w:rPr>
                <w:rFonts w:ascii="Arial" w:hAnsi="Arial" w:cs="Arial"/>
                <w:sz w:val="20"/>
                <w:szCs w:val="20"/>
              </w:rPr>
              <w:t>15.00%</w:t>
            </w:r>
          </w:p>
        </w:tc>
        <w:tc>
          <w:tcPr>
            <w:tcW w:w="1596" w:type="dxa"/>
          </w:tcPr>
          <w:p w:rsidR="0003227B" w:rsidRDefault="0003227B" w:rsidP="00C40E2F">
            <w:pPr>
              <w:spacing w:line="360" w:lineRule="auto"/>
              <w:jc w:val="both"/>
              <w:rPr>
                <w:rFonts w:ascii="Arial" w:hAnsi="Arial" w:cs="Arial"/>
                <w:sz w:val="20"/>
                <w:szCs w:val="20"/>
              </w:rPr>
            </w:pPr>
            <w:r>
              <w:rPr>
                <w:rFonts w:ascii="Arial" w:hAnsi="Arial" w:cs="Arial"/>
                <w:sz w:val="20"/>
                <w:szCs w:val="20"/>
              </w:rPr>
              <w:t>100.00%</w:t>
            </w:r>
          </w:p>
        </w:tc>
        <w:tc>
          <w:tcPr>
            <w:tcW w:w="1595" w:type="dxa"/>
          </w:tcPr>
          <w:p w:rsidR="0003227B" w:rsidRDefault="0003227B" w:rsidP="00C40E2F">
            <w:pPr>
              <w:spacing w:line="360" w:lineRule="auto"/>
              <w:jc w:val="both"/>
              <w:rPr>
                <w:rFonts w:ascii="Arial" w:hAnsi="Arial" w:cs="Arial"/>
                <w:sz w:val="20"/>
                <w:szCs w:val="20"/>
              </w:rPr>
            </w:pPr>
          </w:p>
        </w:tc>
      </w:tr>
    </w:tbl>
    <w:p w:rsidR="0003227B" w:rsidRDefault="0003227B" w:rsidP="00C40E2F">
      <w:pPr>
        <w:spacing w:line="360" w:lineRule="auto"/>
        <w:jc w:val="both"/>
        <w:rPr>
          <w:rFonts w:ascii="Arial" w:hAnsi="Arial" w:cs="Arial"/>
          <w:sz w:val="20"/>
          <w:szCs w:val="20"/>
        </w:rPr>
      </w:pPr>
    </w:p>
    <w:p w:rsidR="00C40E2F" w:rsidRDefault="0003227B" w:rsidP="00C40E2F">
      <w:pPr>
        <w:spacing w:line="360" w:lineRule="auto"/>
        <w:jc w:val="both"/>
        <w:rPr>
          <w:rFonts w:ascii="Arial" w:hAnsi="Arial" w:cs="Arial"/>
          <w:sz w:val="20"/>
          <w:szCs w:val="20"/>
        </w:rPr>
      </w:pPr>
      <w:r>
        <w:rPr>
          <w:rFonts w:ascii="Arial" w:hAnsi="Arial" w:cs="Arial"/>
          <w:sz w:val="20"/>
          <w:szCs w:val="20"/>
        </w:rPr>
        <w:t>2. Operation plan for 2020</w:t>
      </w:r>
    </w:p>
    <w:p w:rsidR="0003227B" w:rsidRDefault="0003227B" w:rsidP="00C40E2F">
      <w:pPr>
        <w:spacing w:line="360" w:lineRule="auto"/>
        <w:jc w:val="both"/>
        <w:rPr>
          <w:rFonts w:ascii="Arial" w:hAnsi="Arial" w:cs="Arial"/>
          <w:sz w:val="20"/>
          <w:szCs w:val="20"/>
        </w:rPr>
      </w:pPr>
      <w:r>
        <w:rPr>
          <w:rFonts w:ascii="Arial" w:hAnsi="Arial" w:cs="Arial"/>
          <w:sz w:val="20"/>
          <w:szCs w:val="20"/>
        </w:rPr>
        <w:t>Unit: VND million</w:t>
      </w:r>
    </w:p>
    <w:tbl>
      <w:tblPr>
        <w:tblStyle w:val="TableGrid"/>
        <w:tblW w:w="0" w:type="auto"/>
        <w:tblLook w:val="04A0" w:firstRow="1" w:lastRow="0" w:firstColumn="1" w:lastColumn="0" w:noHBand="0" w:noVBand="1"/>
      </w:tblPr>
      <w:tblGrid>
        <w:gridCol w:w="558"/>
        <w:gridCol w:w="3272"/>
        <w:gridCol w:w="1915"/>
        <w:gridCol w:w="1915"/>
        <w:gridCol w:w="1916"/>
      </w:tblGrid>
      <w:tr w:rsidR="0003227B" w:rsidTr="0003227B">
        <w:tc>
          <w:tcPr>
            <w:tcW w:w="558" w:type="dxa"/>
          </w:tcPr>
          <w:p w:rsidR="0003227B" w:rsidRDefault="0003227B" w:rsidP="00C40E2F">
            <w:pPr>
              <w:spacing w:line="360" w:lineRule="auto"/>
              <w:jc w:val="both"/>
              <w:rPr>
                <w:rFonts w:ascii="Arial" w:hAnsi="Arial" w:cs="Arial"/>
                <w:sz w:val="20"/>
                <w:szCs w:val="20"/>
              </w:rPr>
            </w:pPr>
            <w:r>
              <w:rPr>
                <w:rFonts w:ascii="Arial" w:hAnsi="Arial" w:cs="Arial"/>
                <w:sz w:val="20"/>
                <w:szCs w:val="20"/>
              </w:rPr>
              <w:t>No</w:t>
            </w:r>
          </w:p>
        </w:tc>
        <w:tc>
          <w:tcPr>
            <w:tcW w:w="3272" w:type="dxa"/>
          </w:tcPr>
          <w:p w:rsidR="0003227B" w:rsidRDefault="0003227B" w:rsidP="00C40E2F">
            <w:pPr>
              <w:spacing w:line="360" w:lineRule="auto"/>
              <w:jc w:val="both"/>
              <w:rPr>
                <w:rFonts w:ascii="Arial" w:hAnsi="Arial" w:cs="Arial"/>
                <w:sz w:val="20"/>
                <w:szCs w:val="20"/>
              </w:rPr>
            </w:pPr>
            <w:r>
              <w:rPr>
                <w:rFonts w:ascii="Arial" w:hAnsi="Arial" w:cs="Arial"/>
                <w:sz w:val="20"/>
                <w:szCs w:val="20"/>
              </w:rPr>
              <w:t>Indicator</w:t>
            </w:r>
          </w:p>
        </w:tc>
        <w:tc>
          <w:tcPr>
            <w:tcW w:w="1915" w:type="dxa"/>
          </w:tcPr>
          <w:p w:rsidR="0003227B" w:rsidRDefault="0003227B" w:rsidP="00C40E2F">
            <w:pPr>
              <w:spacing w:line="360" w:lineRule="auto"/>
              <w:jc w:val="both"/>
              <w:rPr>
                <w:rFonts w:ascii="Arial" w:hAnsi="Arial" w:cs="Arial"/>
                <w:sz w:val="20"/>
                <w:szCs w:val="20"/>
              </w:rPr>
            </w:pPr>
            <w:r>
              <w:rPr>
                <w:rFonts w:ascii="Arial" w:hAnsi="Arial" w:cs="Arial"/>
                <w:sz w:val="20"/>
                <w:szCs w:val="20"/>
              </w:rPr>
              <w:t>Realization 2019</w:t>
            </w:r>
          </w:p>
        </w:tc>
        <w:tc>
          <w:tcPr>
            <w:tcW w:w="1915" w:type="dxa"/>
          </w:tcPr>
          <w:p w:rsidR="0003227B" w:rsidRDefault="0003227B" w:rsidP="00C40E2F">
            <w:pPr>
              <w:spacing w:line="360" w:lineRule="auto"/>
              <w:jc w:val="both"/>
              <w:rPr>
                <w:rFonts w:ascii="Arial" w:hAnsi="Arial" w:cs="Arial"/>
                <w:sz w:val="20"/>
                <w:szCs w:val="20"/>
              </w:rPr>
            </w:pPr>
            <w:r>
              <w:rPr>
                <w:rFonts w:ascii="Arial" w:hAnsi="Arial" w:cs="Arial"/>
                <w:sz w:val="20"/>
                <w:szCs w:val="20"/>
              </w:rPr>
              <w:t>Plan 2020</w:t>
            </w:r>
          </w:p>
        </w:tc>
        <w:tc>
          <w:tcPr>
            <w:tcW w:w="1916" w:type="dxa"/>
          </w:tcPr>
          <w:p w:rsidR="0003227B" w:rsidRDefault="0003227B" w:rsidP="00C40E2F">
            <w:pPr>
              <w:spacing w:line="360" w:lineRule="auto"/>
              <w:jc w:val="both"/>
              <w:rPr>
                <w:rFonts w:ascii="Arial" w:hAnsi="Arial" w:cs="Arial"/>
                <w:sz w:val="20"/>
                <w:szCs w:val="20"/>
              </w:rPr>
            </w:pPr>
            <w:r>
              <w:rPr>
                <w:rFonts w:ascii="Arial" w:hAnsi="Arial" w:cs="Arial"/>
                <w:sz w:val="20"/>
                <w:szCs w:val="20"/>
              </w:rPr>
              <w:t>Rate %</w:t>
            </w:r>
          </w:p>
        </w:tc>
      </w:tr>
      <w:tr w:rsidR="0003227B" w:rsidTr="0003227B">
        <w:tc>
          <w:tcPr>
            <w:tcW w:w="558" w:type="dxa"/>
          </w:tcPr>
          <w:p w:rsidR="0003227B" w:rsidRDefault="0003227B" w:rsidP="0003227B">
            <w:pPr>
              <w:spacing w:line="360" w:lineRule="auto"/>
              <w:jc w:val="both"/>
              <w:rPr>
                <w:rFonts w:ascii="Arial" w:hAnsi="Arial" w:cs="Arial"/>
                <w:sz w:val="20"/>
                <w:szCs w:val="20"/>
              </w:rPr>
            </w:pPr>
            <w:r>
              <w:rPr>
                <w:rFonts w:ascii="Arial" w:hAnsi="Arial" w:cs="Arial"/>
                <w:sz w:val="20"/>
                <w:szCs w:val="20"/>
              </w:rPr>
              <w:t>1</w:t>
            </w:r>
          </w:p>
        </w:tc>
        <w:tc>
          <w:tcPr>
            <w:tcW w:w="3272" w:type="dxa"/>
          </w:tcPr>
          <w:p w:rsidR="0003227B" w:rsidRDefault="0003227B" w:rsidP="0003227B">
            <w:pPr>
              <w:spacing w:line="360" w:lineRule="auto"/>
              <w:jc w:val="both"/>
              <w:rPr>
                <w:rFonts w:ascii="Arial" w:hAnsi="Arial" w:cs="Arial"/>
                <w:sz w:val="20"/>
                <w:szCs w:val="20"/>
              </w:rPr>
            </w:pPr>
            <w:r>
              <w:rPr>
                <w:rFonts w:ascii="Arial" w:hAnsi="Arial" w:cs="Arial"/>
                <w:sz w:val="20"/>
                <w:szCs w:val="20"/>
              </w:rPr>
              <w:t>Total revenue</w:t>
            </w:r>
          </w:p>
        </w:tc>
        <w:tc>
          <w:tcPr>
            <w:tcW w:w="1915" w:type="dxa"/>
          </w:tcPr>
          <w:p w:rsidR="0003227B" w:rsidRDefault="0003227B" w:rsidP="0003227B">
            <w:pPr>
              <w:spacing w:line="360" w:lineRule="auto"/>
              <w:jc w:val="both"/>
              <w:rPr>
                <w:rFonts w:ascii="Arial" w:hAnsi="Arial" w:cs="Arial"/>
                <w:sz w:val="20"/>
                <w:szCs w:val="20"/>
              </w:rPr>
            </w:pPr>
            <w:r>
              <w:rPr>
                <w:rFonts w:ascii="Arial" w:hAnsi="Arial" w:cs="Arial"/>
                <w:sz w:val="20"/>
                <w:szCs w:val="20"/>
              </w:rPr>
              <w:t>115,410</w:t>
            </w:r>
          </w:p>
        </w:tc>
        <w:tc>
          <w:tcPr>
            <w:tcW w:w="1915" w:type="dxa"/>
          </w:tcPr>
          <w:p w:rsidR="0003227B" w:rsidRDefault="0003227B" w:rsidP="0003227B">
            <w:pPr>
              <w:spacing w:line="360" w:lineRule="auto"/>
              <w:jc w:val="both"/>
              <w:rPr>
                <w:rFonts w:ascii="Arial" w:hAnsi="Arial" w:cs="Arial"/>
                <w:sz w:val="20"/>
                <w:szCs w:val="20"/>
              </w:rPr>
            </w:pPr>
            <w:r>
              <w:rPr>
                <w:rFonts w:ascii="Arial" w:hAnsi="Arial" w:cs="Arial"/>
                <w:sz w:val="20"/>
                <w:szCs w:val="20"/>
              </w:rPr>
              <w:t>136,000</w:t>
            </w:r>
          </w:p>
        </w:tc>
        <w:tc>
          <w:tcPr>
            <w:tcW w:w="1916" w:type="dxa"/>
          </w:tcPr>
          <w:p w:rsidR="0003227B" w:rsidRDefault="0003227B" w:rsidP="0003227B">
            <w:pPr>
              <w:spacing w:line="360" w:lineRule="auto"/>
              <w:jc w:val="both"/>
              <w:rPr>
                <w:rFonts w:ascii="Arial" w:hAnsi="Arial" w:cs="Arial"/>
                <w:sz w:val="20"/>
                <w:szCs w:val="20"/>
              </w:rPr>
            </w:pPr>
            <w:r>
              <w:rPr>
                <w:rFonts w:ascii="Arial" w:hAnsi="Arial" w:cs="Arial"/>
                <w:sz w:val="20"/>
                <w:szCs w:val="20"/>
              </w:rPr>
              <w:t>17.84%</w:t>
            </w:r>
          </w:p>
        </w:tc>
      </w:tr>
      <w:tr w:rsidR="0003227B" w:rsidTr="0003227B">
        <w:tc>
          <w:tcPr>
            <w:tcW w:w="558" w:type="dxa"/>
          </w:tcPr>
          <w:p w:rsidR="0003227B" w:rsidRDefault="0003227B" w:rsidP="0003227B">
            <w:pPr>
              <w:spacing w:line="360" w:lineRule="auto"/>
              <w:jc w:val="both"/>
              <w:rPr>
                <w:rFonts w:ascii="Arial" w:hAnsi="Arial" w:cs="Arial"/>
                <w:sz w:val="20"/>
                <w:szCs w:val="20"/>
              </w:rPr>
            </w:pPr>
            <w:r>
              <w:rPr>
                <w:rFonts w:ascii="Arial" w:hAnsi="Arial" w:cs="Arial"/>
                <w:sz w:val="20"/>
                <w:szCs w:val="20"/>
              </w:rPr>
              <w:t>2</w:t>
            </w:r>
          </w:p>
        </w:tc>
        <w:tc>
          <w:tcPr>
            <w:tcW w:w="3272" w:type="dxa"/>
          </w:tcPr>
          <w:p w:rsidR="0003227B" w:rsidRDefault="0003227B" w:rsidP="0003227B">
            <w:pPr>
              <w:spacing w:line="360" w:lineRule="auto"/>
              <w:jc w:val="both"/>
              <w:rPr>
                <w:rFonts w:ascii="Arial" w:hAnsi="Arial" w:cs="Arial"/>
                <w:sz w:val="20"/>
                <w:szCs w:val="20"/>
              </w:rPr>
            </w:pPr>
            <w:r>
              <w:rPr>
                <w:rFonts w:ascii="Arial" w:hAnsi="Arial" w:cs="Arial"/>
                <w:sz w:val="20"/>
                <w:szCs w:val="20"/>
              </w:rPr>
              <w:t xml:space="preserve">Profit before tax </w:t>
            </w:r>
          </w:p>
        </w:tc>
        <w:tc>
          <w:tcPr>
            <w:tcW w:w="1915" w:type="dxa"/>
          </w:tcPr>
          <w:p w:rsidR="0003227B" w:rsidRDefault="0003227B" w:rsidP="0003227B">
            <w:pPr>
              <w:spacing w:line="360" w:lineRule="auto"/>
              <w:jc w:val="both"/>
              <w:rPr>
                <w:rFonts w:ascii="Arial" w:hAnsi="Arial" w:cs="Arial"/>
                <w:sz w:val="20"/>
                <w:szCs w:val="20"/>
              </w:rPr>
            </w:pPr>
            <w:r>
              <w:rPr>
                <w:rFonts w:ascii="Arial" w:hAnsi="Arial" w:cs="Arial"/>
                <w:sz w:val="20"/>
                <w:szCs w:val="20"/>
              </w:rPr>
              <w:t>20,051</w:t>
            </w:r>
          </w:p>
        </w:tc>
        <w:tc>
          <w:tcPr>
            <w:tcW w:w="1915" w:type="dxa"/>
          </w:tcPr>
          <w:p w:rsidR="0003227B" w:rsidRDefault="0003227B" w:rsidP="0003227B">
            <w:pPr>
              <w:spacing w:line="360" w:lineRule="auto"/>
              <w:jc w:val="both"/>
              <w:rPr>
                <w:rFonts w:ascii="Arial" w:hAnsi="Arial" w:cs="Arial"/>
                <w:sz w:val="20"/>
                <w:szCs w:val="20"/>
              </w:rPr>
            </w:pPr>
            <w:r>
              <w:rPr>
                <w:rFonts w:ascii="Arial" w:hAnsi="Arial" w:cs="Arial"/>
                <w:sz w:val="20"/>
                <w:szCs w:val="20"/>
              </w:rPr>
              <w:t>20,340</w:t>
            </w:r>
          </w:p>
        </w:tc>
        <w:tc>
          <w:tcPr>
            <w:tcW w:w="1916" w:type="dxa"/>
          </w:tcPr>
          <w:p w:rsidR="0003227B" w:rsidRDefault="0003227B" w:rsidP="0003227B">
            <w:pPr>
              <w:spacing w:line="360" w:lineRule="auto"/>
              <w:jc w:val="both"/>
              <w:rPr>
                <w:rFonts w:ascii="Arial" w:hAnsi="Arial" w:cs="Arial"/>
                <w:sz w:val="20"/>
                <w:szCs w:val="20"/>
              </w:rPr>
            </w:pPr>
            <w:r>
              <w:rPr>
                <w:rFonts w:ascii="Arial" w:hAnsi="Arial" w:cs="Arial"/>
                <w:sz w:val="20"/>
                <w:szCs w:val="20"/>
              </w:rPr>
              <w:t>1.44%</w:t>
            </w:r>
          </w:p>
        </w:tc>
      </w:tr>
      <w:tr w:rsidR="0003227B" w:rsidTr="0003227B">
        <w:tc>
          <w:tcPr>
            <w:tcW w:w="558" w:type="dxa"/>
          </w:tcPr>
          <w:p w:rsidR="0003227B" w:rsidRDefault="0003227B" w:rsidP="0003227B">
            <w:pPr>
              <w:spacing w:line="360" w:lineRule="auto"/>
              <w:jc w:val="both"/>
              <w:rPr>
                <w:rFonts w:ascii="Arial" w:hAnsi="Arial" w:cs="Arial"/>
                <w:sz w:val="20"/>
                <w:szCs w:val="20"/>
              </w:rPr>
            </w:pPr>
            <w:r>
              <w:rPr>
                <w:rFonts w:ascii="Arial" w:hAnsi="Arial" w:cs="Arial"/>
                <w:sz w:val="20"/>
                <w:szCs w:val="20"/>
              </w:rPr>
              <w:lastRenderedPageBreak/>
              <w:t>3</w:t>
            </w:r>
          </w:p>
        </w:tc>
        <w:tc>
          <w:tcPr>
            <w:tcW w:w="3272" w:type="dxa"/>
          </w:tcPr>
          <w:p w:rsidR="0003227B" w:rsidRDefault="0003227B" w:rsidP="0003227B">
            <w:pPr>
              <w:spacing w:line="360" w:lineRule="auto"/>
              <w:jc w:val="both"/>
              <w:rPr>
                <w:rFonts w:ascii="Arial" w:hAnsi="Arial" w:cs="Arial"/>
                <w:sz w:val="20"/>
                <w:szCs w:val="20"/>
              </w:rPr>
            </w:pPr>
            <w:r>
              <w:rPr>
                <w:rFonts w:ascii="Arial" w:hAnsi="Arial" w:cs="Arial"/>
                <w:sz w:val="20"/>
                <w:szCs w:val="20"/>
              </w:rPr>
              <w:t xml:space="preserve">After-tax profit </w:t>
            </w:r>
          </w:p>
        </w:tc>
        <w:tc>
          <w:tcPr>
            <w:tcW w:w="1915" w:type="dxa"/>
          </w:tcPr>
          <w:p w:rsidR="0003227B" w:rsidRDefault="0003227B" w:rsidP="0003227B">
            <w:pPr>
              <w:spacing w:line="360" w:lineRule="auto"/>
              <w:jc w:val="both"/>
              <w:rPr>
                <w:rFonts w:ascii="Arial" w:hAnsi="Arial" w:cs="Arial"/>
                <w:sz w:val="20"/>
                <w:szCs w:val="20"/>
              </w:rPr>
            </w:pPr>
            <w:r>
              <w:rPr>
                <w:rFonts w:ascii="Arial" w:hAnsi="Arial" w:cs="Arial"/>
                <w:sz w:val="20"/>
                <w:szCs w:val="20"/>
              </w:rPr>
              <w:t>16,011</w:t>
            </w:r>
          </w:p>
        </w:tc>
        <w:tc>
          <w:tcPr>
            <w:tcW w:w="1915" w:type="dxa"/>
          </w:tcPr>
          <w:p w:rsidR="0003227B" w:rsidRDefault="0003227B" w:rsidP="0003227B">
            <w:pPr>
              <w:spacing w:line="360" w:lineRule="auto"/>
              <w:jc w:val="both"/>
              <w:rPr>
                <w:rFonts w:ascii="Arial" w:hAnsi="Arial" w:cs="Arial"/>
                <w:sz w:val="20"/>
                <w:szCs w:val="20"/>
              </w:rPr>
            </w:pPr>
            <w:r>
              <w:rPr>
                <w:rFonts w:ascii="Arial" w:hAnsi="Arial" w:cs="Arial"/>
                <w:sz w:val="20"/>
                <w:szCs w:val="20"/>
              </w:rPr>
              <w:t>16,272</w:t>
            </w:r>
          </w:p>
        </w:tc>
        <w:tc>
          <w:tcPr>
            <w:tcW w:w="1916" w:type="dxa"/>
          </w:tcPr>
          <w:p w:rsidR="0003227B" w:rsidRDefault="0003227B" w:rsidP="0003227B">
            <w:pPr>
              <w:spacing w:line="360" w:lineRule="auto"/>
              <w:jc w:val="both"/>
              <w:rPr>
                <w:rFonts w:ascii="Arial" w:hAnsi="Arial" w:cs="Arial"/>
                <w:sz w:val="20"/>
                <w:szCs w:val="20"/>
              </w:rPr>
            </w:pPr>
            <w:r>
              <w:rPr>
                <w:rFonts w:ascii="Arial" w:hAnsi="Arial" w:cs="Arial"/>
                <w:sz w:val="20"/>
                <w:szCs w:val="20"/>
              </w:rPr>
              <w:t>1.63%</w:t>
            </w:r>
          </w:p>
        </w:tc>
      </w:tr>
      <w:tr w:rsidR="0003227B" w:rsidTr="0003227B">
        <w:tc>
          <w:tcPr>
            <w:tcW w:w="558" w:type="dxa"/>
          </w:tcPr>
          <w:p w:rsidR="0003227B" w:rsidRDefault="0003227B" w:rsidP="0003227B">
            <w:pPr>
              <w:spacing w:line="360" w:lineRule="auto"/>
              <w:jc w:val="both"/>
              <w:rPr>
                <w:rFonts w:ascii="Arial" w:hAnsi="Arial" w:cs="Arial"/>
                <w:sz w:val="20"/>
                <w:szCs w:val="20"/>
              </w:rPr>
            </w:pPr>
            <w:r>
              <w:rPr>
                <w:rFonts w:ascii="Arial" w:hAnsi="Arial" w:cs="Arial"/>
                <w:sz w:val="20"/>
                <w:szCs w:val="20"/>
              </w:rPr>
              <w:t>4</w:t>
            </w:r>
          </w:p>
        </w:tc>
        <w:tc>
          <w:tcPr>
            <w:tcW w:w="3272" w:type="dxa"/>
          </w:tcPr>
          <w:p w:rsidR="0003227B" w:rsidRDefault="0003227B" w:rsidP="0003227B">
            <w:pPr>
              <w:spacing w:line="360" w:lineRule="auto"/>
              <w:jc w:val="both"/>
              <w:rPr>
                <w:rFonts w:ascii="Arial" w:hAnsi="Arial" w:cs="Arial"/>
                <w:sz w:val="20"/>
                <w:szCs w:val="20"/>
              </w:rPr>
            </w:pPr>
            <w:r>
              <w:rPr>
                <w:rFonts w:ascii="Arial" w:hAnsi="Arial" w:cs="Arial"/>
                <w:sz w:val="20"/>
                <w:szCs w:val="20"/>
              </w:rPr>
              <w:t>Total assets</w:t>
            </w:r>
          </w:p>
        </w:tc>
        <w:tc>
          <w:tcPr>
            <w:tcW w:w="1915" w:type="dxa"/>
          </w:tcPr>
          <w:p w:rsidR="0003227B" w:rsidRDefault="0003227B" w:rsidP="0003227B">
            <w:pPr>
              <w:spacing w:line="360" w:lineRule="auto"/>
              <w:jc w:val="both"/>
              <w:rPr>
                <w:rFonts w:ascii="Arial" w:hAnsi="Arial" w:cs="Arial"/>
                <w:sz w:val="20"/>
                <w:szCs w:val="20"/>
              </w:rPr>
            </w:pPr>
            <w:r>
              <w:rPr>
                <w:rFonts w:ascii="Arial" w:hAnsi="Arial" w:cs="Arial"/>
                <w:sz w:val="20"/>
                <w:szCs w:val="20"/>
              </w:rPr>
              <w:t>135,058</w:t>
            </w:r>
          </w:p>
        </w:tc>
        <w:tc>
          <w:tcPr>
            <w:tcW w:w="1915" w:type="dxa"/>
          </w:tcPr>
          <w:p w:rsidR="0003227B" w:rsidRDefault="0003227B" w:rsidP="0003227B">
            <w:pPr>
              <w:spacing w:line="360" w:lineRule="auto"/>
              <w:jc w:val="both"/>
              <w:rPr>
                <w:rFonts w:ascii="Arial" w:hAnsi="Arial" w:cs="Arial"/>
                <w:sz w:val="20"/>
                <w:szCs w:val="20"/>
              </w:rPr>
            </w:pPr>
            <w:r>
              <w:rPr>
                <w:rFonts w:ascii="Arial" w:hAnsi="Arial" w:cs="Arial"/>
                <w:sz w:val="20"/>
                <w:szCs w:val="20"/>
              </w:rPr>
              <w:t>132,056</w:t>
            </w:r>
          </w:p>
        </w:tc>
        <w:tc>
          <w:tcPr>
            <w:tcW w:w="1916" w:type="dxa"/>
          </w:tcPr>
          <w:p w:rsidR="0003227B" w:rsidRDefault="0003227B" w:rsidP="0003227B">
            <w:pPr>
              <w:spacing w:line="360" w:lineRule="auto"/>
              <w:jc w:val="both"/>
              <w:rPr>
                <w:rFonts w:ascii="Arial" w:hAnsi="Arial" w:cs="Arial"/>
                <w:sz w:val="20"/>
                <w:szCs w:val="20"/>
              </w:rPr>
            </w:pPr>
            <w:r>
              <w:rPr>
                <w:rFonts w:ascii="Arial" w:hAnsi="Arial" w:cs="Arial"/>
                <w:sz w:val="20"/>
                <w:szCs w:val="20"/>
              </w:rPr>
              <w:t>-2.22%</w:t>
            </w:r>
          </w:p>
        </w:tc>
      </w:tr>
      <w:tr w:rsidR="0003227B" w:rsidTr="0003227B">
        <w:tc>
          <w:tcPr>
            <w:tcW w:w="558" w:type="dxa"/>
          </w:tcPr>
          <w:p w:rsidR="0003227B" w:rsidRDefault="0003227B" w:rsidP="0003227B">
            <w:pPr>
              <w:spacing w:line="360" w:lineRule="auto"/>
              <w:jc w:val="both"/>
              <w:rPr>
                <w:rFonts w:ascii="Arial" w:hAnsi="Arial" w:cs="Arial"/>
                <w:sz w:val="20"/>
                <w:szCs w:val="20"/>
              </w:rPr>
            </w:pPr>
            <w:r>
              <w:rPr>
                <w:rFonts w:ascii="Arial" w:hAnsi="Arial" w:cs="Arial"/>
                <w:sz w:val="20"/>
                <w:szCs w:val="20"/>
              </w:rPr>
              <w:t>5</w:t>
            </w:r>
          </w:p>
        </w:tc>
        <w:tc>
          <w:tcPr>
            <w:tcW w:w="3272" w:type="dxa"/>
          </w:tcPr>
          <w:p w:rsidR="0003227B" w:rsidRDefault="0003227B" w:rsidP="0003227B">
            <w:pPr>
              <w:spacing w:line="360" w:lineRule="auto"/>
              <w:jc w:val="both"/>
              <w:rPr>
                <w:rFonts w:ascii="Arial" w:hAnsi="Arial" w:cs="Arial"/>
                <w:sz w:val="20"/>
                <w:szCs w:val="20"/>
              </w:rPr>
            </w:pPr>
            <w:r>
              <w:rPr>
                <w:rFonts w:ascii="Arial" w:hAnsi="Arial" w:cs="Arial"/>
                <w:sz w:val="20"/>
                <w:szCs w:val="20"/>
              </w:rPr>
              <w:t>Equity</w:t>
            </w:r>
          </w:p>
        </w:tc>
        <w:tc>
          <w:tcPr>
            <w:tcW w:w="1915" w:type="dxa"/>
          </w:tcPr>
          <w:p w:rsidR="0003227B" w:rsidRDefault="0003227B" w:rsidP="0003227B">
            <w:pPr>
              <w:spacing w:line="360" w:lineRule="auto"/>
              <w:jc w:val="both"/>
              <w:rPr>
                <w:rFonts w:ascii="Arial" w:hAnsi="Arial" w:cs="Arial"/>
                <w:sz w:val="20"/>
                <w:szCs w:val="20"/>
              </w:rPr>
            </w:pPr>
            <w:r>
              <w:rPr>
                <w:rFonts w:ascii="Arial" w:hAnsi="Arial" w:cs="Arial"/>
                <w:sz w:val="20"/>
                <w:szCs w:val="20"/>
              </w:rPr>
              <w:t>101,317</w:t>
            </w:r>
          </w:p>
        </w:tc>
        <w:tc>
          <w:tcPr>
            <w:tcW w:w="1915" w:type="dxa"/>
          </w:tcPr>
          <w:p w:rsidR="0003227B" w:rsidRDefault="0003227B" w:rsidP="0003227B">
            <w:pPr>
              <w:spacing w:line="360" w:lineRule="auto"/>
              <w:jc w:val="both"/>
              <w:rPr>
                <w:rFonts w:ascii="Arial" w:hAnsi="Arial" w:cs="Arial"/>
                <w:sz w:val="20"/>
                <w:szCs w:val="20"/>
              </w:rPr>
            </w:pPr>
            <w:r>
              <w:rPr>
                <w:rFonts w:ascii="Arial" w:hAnsi="Arial" w:cs="Arial"/>
                <w:sz w:val="20"/>
                <w:szCs w:val="20"/>
              </w:rPr>
              <w:t>108,938</w:t>
            </w:r>
          </w:p>
        </w:tc>
        <w:tc>
          <w:tcPr>
            <w:tcW w:w="1916" w:type="dxa"/>
          </w:tcPr>
          <w:p w:rsidR="0003227B" w:rsidRDefault="0003227B" w:rsidP="0003227B">
            <w:pPr>
              <w:spacing w:line="360" w:lineRule="auto"/>
              <w:jc w:val="both"/>
              <w:rPr>
                <w:rFonts w:ascii="Arial" w:hAnsi="Arial" w:cs="Arial"/>
                <w:sz w:val="20"/>
                <w:szCs w:val="20"/>
              </w:rPr>
            </w:pPr>
            <w:r>
              <w:rPr>
                <w:rFonts w:ascii="Arial" w:hAnsi="Arial" w:cs="Arial"/>
                <w:sz w:val="20"/>
                <w:szCs w:val="20"/>
              </w:rPr>
              <w:t>7.52%</w:t>
            </w:r>
          </w:p>
        </w:tc>
      </w:tr>
      <w:tr w:rsidR="0003227B" w:rsidTr="0003227B">
        <w:tc>
          <w:tcPr>
            <w:tcW w:w="558" w:type="dxa"/>
          </w:tcPr>
          <w:p w:rsidR="0003227B" w:rsidRDefault="0003227B" w:rsidP="0003227B">
            <w:pPr>
              <w:spacing w:line="360" w:lineRule="auto"/>
              <w:jc w:val="both"/>
              <w:rPr>
                <w:rFonts w:ascii="Arial" w:hAnsi="Arial" w:cs="Arial"/>
                <w:sz w:val="20"/>
                <w:szCs w:val="20"/>
              </w:rPr>
            </w:pPr>
            <w:r>
              <w:rPr>
                <w:rFonts w:ascii="Arial" w:hAnsi="Arial" w:cs="Arial"/>
                <w:sz w:val="20"/>
                <w:szCs w:val="20"/>
              </w:rPr>
              <w:t>6</w:t>
            </w:r>
          </w:p>
        </w:tc>
        <w:tc>
          <w:tcPr>
            <w:tcW w:w="3272" w:type="dxa"/>
          </w:tcPr>
          <w:p w:rsidR="0003227B" w:rsidRDefault="0003227B" w:rsidP="0003227B">
            <w:pPr>
              <w:spacing w:line="360" w:lineRule="auto"/>
              <w:jc w:val="both"/>
              <w:rPr>
                <w:rFonts w:ascii="Arial" w:hAnsi="Arial" w:cs="Arial"/>
                <w:sz w:val="20"/>
                <w:szCs w:val="20"/>
              </w:rPr>
            </w:pPr>
            <w:r>
              <w:rPr>
                <w:rFonts w:ascii="Arial" w:hAnsi="Arial" w:cs="Arial"/>
                <w:sz w:val="20"/>
                <w:szCs w:val="20"/>
              </w:rPr>
              <w:t xml:space="preserve">Investment capital </w:t>
            </w:r>
          </w:p>
        </w:tc>
        <w:tc>
          <w:tcPr>
            <w:tcW w:w="1915" w:type="dxa"/>
          </w:tcPr>
          <w:p w:rsidR="0003227B" w:rsidRDefault="0003227B" w:rsidP="0003227B">
            <w:pPr>
              <w:spacing w:line="360" w:lineRule="auto"/>
              <w:jc w:val="both"/>
              <w:rPr>
                <w:rFonts w:ascii="Arial" w:hAnsi="Arial" w:cs="Arial"/>
                <w:sz w:val="20"/>
                <w:szCs w:val="20"/>
              </w:rPr>
            </w:pPr>
            <w:r>
              <w:rPr>
                <w:rFonts w:ascii="Arial" w:hAnsi="Arial" w:cs="Arial"/>
                <w:sz w:val="20"/>
                <w:szCs w:val="20"/>
              </w:rPr>
              <w:t>41,599</w:t>
            </w:r>
          </w:p>
        </w:tc>
        <w:tc>
          <w:tcPr>
            <w:tcW w:w="1915" w:type="dxa"/>
          </w:tcPr>
          <w:p w:rsidR="0003227B" w:rsidRDefault="0003227B" w:rsidP="0003227B">
            <w:pPr>
              <w:spacing w:line="360" w:lineRule="auto"/>
              <w:jc w:val="both"/>
              <w:rPr>
                <w:rFonts w:ascii="Arial" w:hAnsi="Arial" w:cs="Arial"/>
                <w:sz w:val="20"/>
                <w:szCs w:val="20"/>
              </w:rPr>
            </w:pPr>
            <w:r>
              <w:rPr>
                <w:rFonts w:ascii="Arial" w:hAnsi="Arial" w:cs="Arial"/>
                <w:sz w:val="20"/>
                <w:szCs w:val="20"/>
              </w:rPr>
              <w:t>41,599</w:t>
            </w:r>
          </w:p>
        </w:tc>
        <w:tc>
          <w:tcPr>
            <w:tcW w:w="1916" w:type="dxa"/>
          </w:tcPr>
          <w:p w:rsidR="0003227B" w:rsidRDefault="0003227B" w:rsidP="0003227B">
            <w:pPr>
              <w:spacing w:line="360" w:lineRule="auto"/>
              <w:jc w:val="both"/>
              <w:rPr>
                <w:rFonts w:ascii="Arial" w:hAnsi="Arial" w:cs="Arial"/>
                <w:sz w:val="20"/>
                <w:szCs w:val="20"/>
              </w:rPr>
            </w:pPr>
            <w:r>
              <w:rPr>
                <w:rFonts w:ascii="Arial" w:hAnsi="Arial" w:cs="Arial"/>
                <w:sz w:val="20"/>
                <w:szCs w:val="20"/>
              </w:rPr>
              <w:t>100.00%</w:t>
            </w:r>
          </w:p>
        </w:tc>
      </w:tr>
      <w:tr w:rsidR="0003227B" w:rsidTr="0003227B">
        <w:tc>
          <w:tcPr>
            <w:tcW w:w="558" w:type="dxa"/>
          </w:tcPr>
          <w:p w:rsidR="0003227B" w:rsidRDefault="0003227B" w:rsidP="0003227B">
            <w:pPr>
              <w:spacing w:line="360" w:lineRule="auto"/>
              <w:jc w:val="both"/>
              <w:rPr>
                <w:rFonts w:ascii="Arial" w:hAnsi="Arial" w:cs="Arial"/>
                <w:sz w:val="20"/>
                <w:szCs w:val="20"/>
              </w:rPr>
            </w:pPr>
            <w:r>
              <w:rPr>
                <w:rFonts w:ascii="Arial" w:hAnsi="Arial" w:cs="Arial"/>
                <w:sz w:val="20"/>
                <w:szCs w:val="20"/>
              </w:rPr>
              <w:t>7</w:t>
            </w:r>
          </w:p>
        </w:tc>
        <w:tc>
          <w:tcPr>
            <w:tcW w:w="3272" w:type="dxa"/>
          </w:tcPr>
          <w:p w:rsidR="0003227B" w:rsidRDefault="0003227B" w:rsidP="0003227B">
            <w:pPr>
              <w:spacing w:line="360" w:lineRule="auto"/>
              <w:jc w:val="both"/>
              <w:rPr>
                <w:rFonts w:ascii="Arial" w:hAnsi="Arial" w:cs="Arial"/>
                <w:sz w:val="20"/>
                <w:szCs w:val="20"/>
              </w:rPr>
            </w:pPr>
            <w:r>
              <w:rPr>
                <w:rFonts w:ascii="Arial" w:hAnsi="Arial" w:cs="Arial"/>
                <w:sz w:val="20"/>
                <w:szCs w:val="20"/>
              </w:rPr>
              <w:t>After-tax profit/ equity (ROE)</w:t>
            </w:r>
          </w:p>
        </w:tc>
        <w:tc>
          <w:tcPr>
            <w:tcW w:w="1915" w:type="dxa"/>
          </w:tcPr>
          <w:p w:rsidR="0003227B" w:rsidRDefault="0003227B" w:rsidP="0003227B">
            <w:pPr>
              <w:spacing w:line="360" w:lineRule="auto"/>
              <w:jc w:val="both"/>
              <w:rPr>
                <w:rFonts w:ascii="Arial" w:hAnsi="Arial" w:cs="Arial"/>
                <w:sz w:val="20"/>
                <w:szCs w:val="20"/>
              </w:rPr>
            </w:pPr>
            <w:r>
              <w:rPr>
                <w:rFonts w:ascii="Arial" w:hAnsi="Arial" w:cs="Arial"/>
                <w:sz w:val="20"/>
                <w:szCs w:val="20"/>
              </w:rPr>
              <w:t>16.50%</w:t>
            </w:r>
          </w:p>
        </w:tc>
        <w:tc>
          <w:tcPr>
            <w:tcW w:w="1915" w:type="dxa"/>
          </w:tcPr>
          <w:p w:rsidR="0003227B" w:rsidRDefault="0003227B" w:rsidP="0003227B">
            <w:pPr>
              <w:spacing w:line="360" w:lineRule="auto"/>
              <w:jc w:val="both"/>
              <w:rPr>
                <w:rFonts w:ascii="Arial" w:hAnsi="Arial" w:cs="Arial"/>
                <w:sz w:val="20"/>
                <w:szCs w:val="20"/>
              </w:rPr>
            </w:pPr>
            <w:r>
              <w:rPr>
                <w:rFonts w:ascii="Arial" w:hAnsi="Arial" w:cs="Arial"/>
                <w:sz w:val="20"/>
                <w:szCs w:val="20"/>
              </w:rPr>
              <w:t>15.59%</w:t>
            </w:r>
          </w:p>
        </w:tc>
        <w:tc>
          <w:tcPr>
            <w:tcW w:w="1916" w:type="dxa"/>
          </w:tcPr>
          <w:p w:rsidR="0003227B" w:rsidRDefault="0003227B" w:rsidP="0003227B">
            <w:pPr>
              <w:spacing w:line="360" w:lineRule="auto"/>
              <w:jc w:val="both"/>
              <w:rPr>
                <w:rFonts w:ascii="Arial" w:hAnsi="Arial" w:cs="Arial"/>
                <w:sz w:val="20"/>
                <w:szCs w:val="20"/>
              </w:rPr>
            </w:pPr>
          </w:p>
        </w:tc>
      </w:tr>
      <w:tr w:rsidR="0003227B" w:rsidTr="0003227B">
        <w:tc>
          <w:tcPr>
            <w:tcW w:w="558" w:type="dxa"/>
          </w:tcPr>
          <w:p w:rsidR="0003227B" w:rsidRDefault="0003227B" w:rsidP="0003227B">
            <w:pPr>
              <w:spacing w:line="360" w:lineRule="auto"/>
              <w:jc w:val="both"/>
              <w:rPr>
                <w:rFonts w:ascii="Arial" w:hAnsi="Arial" w:cs="Arial"/>
                <w:sz w:val="20"/>
                <w:szCs w:val="20"/>
              </w:rPr>
            </w:pPr>
            <w:r>
              <w:rPr>
                <w:rFonts w:ascii="Arial" w:hAnsi="Arial" w:cs="Arial"/>
                <w:sz w:val="20"/>
                <w:szCs w:val="20"/>
              </w:rPr>
              <w:t>8</w:t>
            </w:r>
          </w:p>
        </w:tc>
        <w:tc>
          <w:tcPr>
            <w:tcW w:w="3272" w:type="dxa"/>
          </w:tcPr>
          <w:p w:rsidR="0003227B" w:rsidRDefault="0003227B" w:rsidP="0003227B">
            <w:pPr>
              <w:spacing w:line="360" w:lineRule="auto"/>
              <w:jc w:val="both"/>
              <w:rPr>
                <w:rFonts w:ascii="Arial" w:hAnsi="Arial" w:cs="Arial"/>
                <w:sz w:val="20"/>
                <w:szCs w:val="20"/>
              </w:rPr>
            </w:pPr>
            <w:r>
              <w:rPr>
                <w:rFonts w:ascii="Arial" w:hAnsi="Arial" w:cs="Arial"/>
                <w:sz w:val="20"/>
                <w:szCs w:val="20"/>
              </w:rPr>
              <w:t xml:space="preserve">Dividend payment </w:t>
            </w:r>
          </w:p>
        </w:tc>
        <w:tc>
          <w:tcPr>
            <w:tcW w:w="1915" w:type="dxa"/>
          </w:tcPr>
          <w:p w:rsidR="0003227B" w:rsidRDefault="0003227B" w:rsidP="0003227B">
            <w:pPr>
              <w:spacing w:line="360" w:lineRule="auto"/>
              <w:jc w:val="both"/>
              <w:rPr>
                <w:rFonts w:ascii="Arial" w:hAnsi="Arial" w:cs="Arial"/>
                <w:sz w:val="20"/>
                <w:szCs w:val="20"/>
              </w:rPr>
            </w:pPr>
            <w:r>
              <w:rPr>
                <w:rFonts w:ascii="Arial" w:hAnsi="Arial" w:cs="Arial"/>
                <w:sz w:val="20"/>
                <w:szCs w:val="20"/>
              </w:rPr>
              <w:t>15.00%</w:t>
            </w:r>
          </w:p>
        </w:tc>
        <w:tc>
          <w:tcPr>
            <w:tcW w:w="1915" w:type="dxa"/>
          </w:tcPr>
          <w:p w:rsidR="0003227B" w:rsidRDefault="0003227B" w:rsidP="0003227B">
            <w:pPr>
              <w:spacing w:line="360" w:lineRule="auto"/>
              <w:jc w:val="both"/>
              <w:rPr>
                <w:rFonts w:ascii="Arial" w:hAnsi="Arial" w:cs="Arial"/>
                <w:sz w:val="20"/>
                <w:szCs w:val="20"/>
              </w:rPr>
            </w:pPr>
            <w:r>
              <w:rPr>
                <w:rFonts w:ascii="Arial" w:hAnsi="Arial" w:cs="Arial"/>
                <w:sz w:val="20"/>
                <w:szCs w:val="20"/>
              </w:rPr>
              <w:t>15.00%</w:t>
            </w:r>
          </w:p>
        </w:tc>
        <w:tc>
          <w:tcPr>
            <w:tcW w:w="1916" w:type="dxa"/>
          </w:tcPr>
          <w:p w:rsidR="0003227B" w:rsidRDefault="0003227B" w:rsidP="0003227B">
            <w:pPr>
              <w:spacing w:line="360" w:lineRule="auto"/>
              <w:jc w:val="both"/>
              <w:rPr>
                <w:rFonts w:ascii="Arial" w:hAnsi="Arial" w:cs="Arial"/>
                <w:sz w:val="20"/>
                <w:szCs w:val="20"/>
              </w:rPr>
            </w:pPr>
            <w:r>
              <w:rPr>
                <w:rFonts w:ascii="Arial" w:hAnsi="Arial" w:cs="Arial"/>
                <w:sz w:val="20"/>
                <w:szCs w:val="20"/>
              </w:rPr>
              <w:t>100.00%</w:t>
            </w:r>
          </w:p>
        </w:tc>
      </w:tr>
    </w:tbl>
    <w:p w:rsidR="0003227B" w:rsidRDefault="0003227B" w:rsidP="00C40E2F">
      <w:pPr>
        <w:spacing w:line="360" w:lineRule="auto"/>
        <w:jc w:val="both"/>
        <w:rPr>
          <w:rFonts w:ascii="Arial" w:hAnsi="Arial" w:cs="Arial"/>
          <w:sz w:val="20"/>
          <w:szCs w:val="20"/>
        </w:rPr>
      </w:pPr>
    </w:p>
    <w:p w:rsidR="0003227B" w:rsidRDefault="0003227B" w:rsidP="00C40E2F">
      <w:pPr>
        <w:spacing w:line="360" w:lineRule="auto"/>
        <w:jc w:val="both"/>
        <w:rPr>
          <w:rFonts w:ascii="Arial" w:hAnsi="Arial" w:cs="Arial"/>
          <w:sz w:val="20"/>
          <w:szCs w:val="20"/>
        </w:rPr>
      </w:pPr>
      <w:r>
        <w:rPr>
          <w:rFonts w:ascii="Arial" w:hAnsi="Arial" w:cs="Arial"/>
          <w:sz w:val="20"/>
          <w:szCs w:val="20"/>
        </w:rPr>
        <w:t>The annual General Meeting of Shareholders authorized the Board of Directors: (</w:t>
      </w:r>
      <w:proofErr w:type="spellStart"/>
      <w:r>
        <w:rPr>
          <w:rFonts w:ascii="Arial" w:hAnsi="Arial" w:cs="Arial"/>
          <w:sz w:val="20"/>
          <w:szCs w:val="20"/>
        </w:rPr>
        <w:t>i</w:t>
      </w:r>
      <w:proofErr w:type="spellEnd"/>
      <w:r>
        <w:rPr>
          <w:rFonts w:ascii="Arial" w:hAnsi="Arial" w:cs="Arial"/>
          <w:sz w:val="20"/>
          <w:szCs w:val="20"/>
        </w:rPr>
        <w:t xml:space="preserve">) Direct implementation of the operation plan of 2020 approved by the annual General Meeting of Shareholders; (ii) Decide adjustments to operation indicators if necessary </w:t>
      </w:r>
    </w:p>
    <w:p w:rsidR="0003227B" w:rsidRDefault="0003227B" w:rsidP="00C40E2F">
      <w:pPr>
        <w:spacing w:line="360" w:lineRule="auto"/>
        <w:jc w:val="both"/>
        <w:rPr>
          <w:rFonts w:ascii="Arial" w:hAnsi="Arial" w:cs="Arial"/>
          <w:sz w:val="20"/>
          <w:szCs w:val="20"/>
        </w:rPr>
      </w:pPr>
      <w:r>
        <w:rPr>
          <w:rFonts w:ascii="Arial" w:hAnsi="Arial" w:cs="Arial"/>
          <w:sz w:val="20"/>
          <w:szCs w:val="20"/>
        </w:rPr>
        <w:t xml:space="preserve">3. </w:t>
      </w:r>
      <w:r w:rsidR="00CD76C1">
        <w:rPr>
          <w:rFonts w:ascii="Arial" w:hAnsi="Arial" w:cs="Arial"/>
          <w:sz w:val="20"/>
          <w:szCs w:val="20"/>
        </w:rPr>
        <w:t>Operation result in period of 2015 – 2020</w:t>
      </w:r>
    </w:p>
    <w:p w:rsidR="00CD76C1" w:rsidRDefault="00CD76C1" w:rsidP="00C40E2F">
      <w:pPr>
        <w:spacing w:line="360" w:lineRule="auto"/>
        <w:jc w:val="both"/>
        <w:rPr>
          <w:rFonts w:ascii="Arial" w:hAnsi="Arial" w:cs="Arial"/>
          <w:sz w:val="20"/>
          <w:szCs w:val="20"/>
        </w:rPr>
      </w:pPr>
      <w:r>
        <w:rPr>
          <w:rFonts w:ascii="Arial" w:hAnsi="Arial" w:cs="Arial"/>
          <w:sz w:val="20"/>
          <w:szCs w:val="20"/>
        </w:rPr>
        <w:t>Unit: VND million</w:t>
      </w:r>
    </w:p>
    <w:tbl>
      <w:tblPr>
        <w:tblStyle w:val="TableGrid"/>
        <w:tblW w:w="0" w:type="auto"/>
        <w:tblLook w:val="04A0" w:firstRow="1" w:lastRow="0" w:firstColumn="1" w:lastColumn="0" w:noHBand="0" w:noVBand="1"/>
      </w:tblPr>
      <w:tblGrid>
        <w:gridCol w:w="473"/>
        <w:gridCol w:w="3360"/>
        <w:gridCol w:w="1914"/>
        <w:gridCol w:w="1914"/>
        <w:gridCol w:w="1915"/>
      </w:tblGrid>
      <w:tr w:rsidR="00CD76C1" w:rsidTr="00D86146">
        <w:tc>
          <w:tcPr>
            <w:tcW w:w="473" w:type="dxa"/>
            <w:vMerge w:val="restart"/>
          </w:tcPr>
          <w:p w:rsidR="00CD76C1" w:rsidRDefault="00CD76C1" w:rsidP="00C40E2F">
            <w:pPr>
              <w:spacing w:line="360" w:lineRule="auto"/>
              <w:jc w:val="both"/>
              <w:rPr>
                <w:rFonts w:ascii="Arial" w:hAnsi="Arial" w:cs="Arial"/>
                <w:sz w:val="20"/>
                <w:szCs w:val="20"/>
              </w:rPr>
            </w:pPr>
            <w:r>
              <w:rPr>
                <w:rFonts w:ascii="Arial" w:hAnsi="Arial" w:cs="Arial"/>
                <w:sz w:val="20"/>
                <w:szCs w:val="20"/>
              </w:rPr>
              <w:t>No</w:t>
            </w:r>
          </w:p>
        </w:tc>
        <w:tc>
          <w:tcPr>
            <w:tcW w:w="3360" w:type="dxa"/>
            <w:vMerge w:val="restart"/>
          </w:tcPr>
          <w:p w:rsidR="00CD76C1" w:rsidRDefault="00CD76C1" w:rsidP="00C40E2F">
            <w:pPr>
              <w:spacing w:line="360" w:lineRule="auto"/>
              <w:jc w:val="both"/>
              <w:rPr>
                <w:rFonts w:ascii="Arial" w:hAnsi="Arial" w:cs="Arial"/>
                <w:sz w:val="20"/>
                <w:szCs w:val="20"/>
              </w:rPr>
            </w:pPr>
            <w:r>
              <w:rPr>
                <w:rFonts w:ascii="Arial" w:hAnsi="Arial" w:cs="Arial"/>
                <w:sz w:val="20"/>
                <w:szCs w:val="20"/>
              </w:rPr>
              <w:t>Indicator</w:t>
            </w:r>
          </w:p>
        </w:tc>
        <w:tc>
          <w:tcPr>
            <w:tcW w:w="3828" w:type="dxa"/>
            <w:gridSpan w:val="2"/>
          </w:tcPr>
          <w:p w:rsidR="00CD76C1" w:rsidRDefault="00CD76C1" w:rsidP="00CD76C1">
            <w:pPr>
              <w:spacing w:line="360" w:lineRule="auto"/>
              <w:jc w:val="center"/>
              <w:rPr>
                <w:rFonts w:ascii="Arial" w:hAnsi="Arial" w:cs="Arial"/>
                <w:sz w:val="20"/>
                <w:szCs w:val="20"/>
              </w:rPr>
            </w:pPr>
            <w:r>
              <w:rPr>
                <w:rFonts w:ascii="Arial" w:hAnsi="Arial" w:cs="Arial"/>
                <w:sz w:val="20"/>
                <w:szCs w:val="20"/>
              </w:rPr>
              <w:t>Period of 2015 - 2020</w:t>
            </w:r>
          </w:p>
        </w:tc>
        <w:tc>
          <w:tcPr>
            <w:tcW w:w="1915" w:type="dxa"/>
            <w:vMerge w:val="restart"/>
          </w:tcPr>
          <w:p w:rsidR="00CD76C1" w:rsidRDefault="00CD76C1" w:rsidP="00C40E2F">
            <w:pPr>
              <w:spacing w:line="360" w:lineRule="auto"/>
              <w:jc w:val="both"/>
              <w:rPr>
                <w:rFonts w:ascii="Arial" w:hAnsi="Arial" w:cs="Arial"/>
                <w:sz w:val="20"/>
                <w:szCs w:val="20"/>
              </w:rPr>
            </w:pPr>
            <w:r>
              <w:rPr>
                <w:rFonts w:ascii="Arial" w:hAnsi="Arial" w:cs="Arial"/>
                <w:sz w:val="20"/>
                <w:szCs w:val="20"/>
              </w:rPr>
              <w:t>Rate %</w:t>
            </w:r>
          </w:p>
        </w:tc>
      </w:tr>
      <w:tr w:rsidR="00CD76C1" w:rsidTr="00CD76C1">
        <w:tc>
          <w:tcPr>
            <w:tcW w:w="473" w:type="dxa"/>
            <w:vMerge/>
          </w:tcPr>
          <w:p w:rsidR="00CD76C1" w:rsidRDefault="00CD76C1" w:rsidP="00C40E2F">
            <w:pPr>
              <w:spacing w:line="360" w:lineRule="auto"/>
              <w:jc w:val="both"/>
              <w:rPr>
                <w:rFonts w:ascii="Arial" w:hAnsi="Arial" w:cs="Arial"/>
                <w:sz w:val="20"/>
                <w:szCs w:val="20"/>
              </w:rPr>
            </w:pPr>
          </w:p>
        </w:tc>
        <w:tc>
          <w:tcPr>
            <w:tcW w:w="3360" w:type="dxa"/>
            <w:vMerge/>
          </w:tcPr>
          <w:p w:rsidR="00CD76C1" w:rsidRDefault="00CD76C1" w:rsidP="00C40E2F">
            <w:pPr>
              <w:spacing w:line="360" w:lineRule="auto"/>
              <w:jc w:val="both"/>
              <w:rPr>
                <w:rFonts w:ascii="Arial" w:hAnsi="Arial" w:cs="Arial"/>
                <w:sz w:val="20"/>
                <w:szCs w:val="20"/>
              </w:rPr>
            </w:pPr>
          </w:p>
        </w:tc>
        <w:tc>
          <w:tcPr>
            <w:tcW w:w="1914" w:type="dxa"/>
          </w:tcPr>
          <w:p w:rsidR="00CD76C1" w:rsidRDefault="00CD76C1" w:rsidP="00CD76C1">
            <w:pPr>
              <w:spacing w:line="360" w:lineRule="auto"/>
              <w:jc w:val="center"/>
              <w:rPr>
                <w:rFonts w:ascii="Arial" w:hAnsi="Arial" w:cs="Arial"/>
                <w:sz w:val="20"/>
                <w:szCs w:val="20"/>
              </w:rPr>
            </w:pPr>
            <w:r>
              <w:rPr>
                <w:rFonts w:ascii="Arial" w:hAnsi="Arial" w:cs="Arial"/>
                <w:sz w:val="20"/>
                <w:szCs w:val="20"/>
              </w:rPr>
              <w:t>Plan</w:t>
            </w:r>
          </w:p>
        </w:tc>
        <w:tc>
          <w:tcPr>
            <w:tcW w:w="1914" w:type="dxa"/>
          </w:tcPr>
          <w:p w:rsidR="00CD76C1" w:rsidRDefault="00CD76C1" w:rsidP="00CD76C1">
            <w:pPr>
              <w:spacing w:line="360" w:lineRule="auto"/>
              <w:jc w:val="center"/>
              <w:rPr>
                <w:rFonts w:ascii="Arial" w:hAnsi="Arial" w:cs="Arial"/>
                <w:sz w:val="20"/>
                <w:szCs w:val="20"/>
              </w:rPr>
            </w:pPr>
            <w:r>
              <w:rPr>
                <w:rFonts w:ascii="Arial" w:hAnsi="Arial" w:cs="Arial"/>
                <w:sz w:val="20"/>
                <w:szCs w:val="20"/>
              </w:rPr>
              <w:t>Realization</w:t>
            </w:r>
          </w:p>
        </w:tc>
        <w:tc>
          <w:tcPr>
            <w:tcW w:w="1915" w:type="dxa"/>
            <w:vMerge/>
          </w:tcPr>
          <w:p w:rsidR="00CD76C1" w:rsidRDefault="00CD76C1" w:rsidP="00C40E2F">
            <w:pPr>
              <w:spacing w:line="360" w:lineRule="auto"/>
              <w:jc w:val="both"/>
              <w:rPr>
                <w:rFonts w:ascii="Arial" w:hAnsi="Arial" w:cs="Arial"/>
                <w:sz w:val="20"/>
                <w:szCs w:val="20"/>
              </w:rPr>
            </w:pPr>
          </w:p>
        </w:tc>
      </w:tr>
      <w:tr w:rsidR="00CD76C1" w:rsidTr="00CD76C1">
        <w:tc>
          <w:tcPr>
            <w:tcW w:w="473" w:type="dxa"/>
          </w:tcPr>
          <w:p w:rsidR="00CD76C1" w:rsidRDefault="00CD76C1" w:rsidP="00C40E2F">
            <w:pPr>
              <w:spacing w:line="360" w:lineRule="auto"/>
              <w:jc w:val="both"/>
              <w:rPr>
                <w:rFonts w:ascii="Arial" w:hAnsi="Arial" w:cs="Arial"/>
                <w:sz w:val="20"/>
                <w:szCs w:val="20"/>
              </w:rPr>
            </w:pPr>
            <w:r>
              <w:rPr>
                <w:rFonts w:ascii="Arial" w:hAnsi="Arial" w:cs="Arial"/>
                <w:sz w:val="20"/>
                <w:szCs w:val="20"/>
              </w:rPr>
              <w:t>1</w:t>
            </w:r>
          </w:p>
        </w:tc>
        <w:tc>
          <w:tcPr>
            <w:tcW w:w="3360" w:type="dxa"/>
          </w:tcPr>
          <w:p w:rsidR="00CD76C1" w:rsidRDefault="00CD76C1" w:rsidP="00C40E2F">
            <w:pPr>
              <w:spacing w:line="360" w:lineRule="auto"/>
              <w:jc w:val="both"/>
              <w:rPr>
                <w:rFonts w:ascii="Arial" w:hAnsi="Arial" w:cs="Arial"/>
                <w:sz w:val="20"/>
                <w:szCs w:val="20"/>
              </w:rPr>
            </w:pPr>
            <w:r>
              <w:rPr>
                <w:rFonts w:ascii="Arial" w:hAnsi="Arial" w:cs="Arial"/>
                <w:sz w:val="20"/>
                <w:szCs w:val="20"/>
              </w:rPr>
              <w:t>Total assets</w:t>
            </w:r>
          </w:p>
        </w:tc>
        <w:tc>
          <w:tcPr>
            <w:tcW w:w="1914" w:type="dxa"/>
          </w:tcPr>
          <w:p w:rsidR="00CD76C1" w:rsidRDefault="00CD76C1" w:rsidP="00C40E2F">
            <w:pPr>
              <w:spacing w:line="360" w:lineRule="auto"/>
              <w:jc w:val="both"/>
              <w:rPr>
                <w:rFonts w:ascii="Arial" w:hAnsi="Arial" w:cs="Arial"/>
                <w:sz w:val="20"/>
                <w:szCs w:val="20"/>
              </w:rPr>
            </w:pPr>
            <w:r>
              <w:rPr>
                <w:rFonts w:ascii="Arial" w:hAnsi="Arial" w:cs="Arial"/>
                <w:sz w:val="20"/>
                <w:szCs w:val="20"/>
              </w:rPr>
              <w:t>75,314</w:t>
            </w:r>
          </w:p>
        </w:tc>
        <w:tc>
          <w:tcPr>
            <w:tcW w:w="1914" w:type="dxa"/>
          </w:tcPr>
          <w:p w:rsidR="00CD76C1" w:rsidRDefault="00CD76C1" w:rsidP="00C40E2F">
            <w:pPr>
              <w:spacing w:line="360" w:lineRule="auto"/>
              <w:jc w:val="both"/>
              <w:rPr>
                <w:rFonts w:ascii="Arial" w:hAnsi="Arial" w:cs="Arial"/>
                <w:sz w:val="20"/>
                <w:szCs w:val="20"/>
              </w:rPr>
            </w:pPr>
            <w:r>
              <w:rPr>
                <w:rFonts w:ascii="Arial" w:hAnsi="Arial" w:cs="Arial"/>
                <w:sz w:val="20"/>
                <w:szCs w:val="20"/>
              </w:rPr>
              <w:t>135,058</w:t>
            </w:r>
          </w:p>
        </w:tc>
        <w:tc>
          <w:tcPr>
            <w:tcW w:w="1915" w:type="dxa"/>
          </w:tcPr>
          <w:p w:rsidR="00CD76C1" w:rsidRDefault="00CD76C1" w:rsidP="00C40E2F">
            <w:pPr>
              <w:spacing w:line="360" w:lineRule="auto"/>
              <w:jc w:val="both"/>
              <w:rPr>
                <w:rFonts w:ascii="Arial" w:hAnsi="Arial" w:cs="Arial"/>
                <w:sz w:val="20"/>
                <w:szCs w:val="20"/>
              </w:rPr>
            </w:pPr>
            <w:r>
              <w:rPr>
                <w:rFonts w:ascii="Arial" w:hAnsi="Arial" w:cs="Arial"/>
                <w:sz w:val="20"/>
                <w:szCs w:val="20"/>
              </w:rPr>
              <w:t>172%</w:t>
            </w:r>
          </w:p>
        </w:tc>
      </w:tr>
      <w:tr w:rsidR="00CD76C1" w:rsidTr="00CD76C1">
        <w:tc>
          <w:tcPr>
            <w:tcW w:w="473" w:type="dxa"/>
          </w:tcPr>
          <w:p w:rsidR="00CD76C1" w:rsidRDefault="00CD76C1" w:rsidP="00C40E2F">
            <w:pPr>
              <w:spacing w:line="360" w:lineRule="auto"/>
              <w:jc w:val="both"/>
              <w:rPr>
                <w:rFonts w:ascii="Arial" w:hAnsi="Arial" w:cs="Arial"/>
                <w:sz w:val="20"/>
                <w:szCs w:val="20"/>
              </w:rPr>
            </w:pPr>
            <w:r>
              <w:rPr>
                <w:rFonts w:ascii="Arial" w:hAnsi="Arial" w:cs="Arial"/>
                <w:sz w:val="20"/>
                <w:szCs w:val="20"/>
              </w:rPr>
              <w:t>2</w:t>
            </w:r>
          </w:p>
        </w:tc>
        <w:tc>
          <w:tcPr>
            <w:tcW w:w="3360" w:type="dxa"/>
          </w:tcPr>
          <w:p w:rsidR="00CD76C1" w:rsidRDefault="00CD76C1" w:rsidP="00C40E2F">
            <w:pPr>
              <w:spacing w:line="360" w:lineRule="auto"/>
              <w:jc w:val="both"/>
              <w:rPr>
                <w:rFonts w:ascii="Arial" w:hAnsi="Arial" w:cs="Arial"/>
                <w:sz w:val="20"/>
                <w:szCs w:val="20"/>
              </w:rPr>
            </w:pPr>
            <w:r>
              <w:rPr>
                <w:rFonts w:ascii="Arial" w:hAnsi="Arial" w:cs="Arial"/>
                <w:sz w:val="20"/>
                <w:szCs w:val="20"/>
              </w:rPr>
              <w:t>Equity</w:t>
            </w:r>
          </w:p>
        </w:tc>
        <w:tc>
          <w:tcPr>
            <w:tcW w:w="1914" w:type="dxa"/>
          </w:tcPr>
          <w:p w:rsidR="00CD76C1" w:rsidRDefault="00CD76C1" w:rsidP="00C40E2F">
            <w:pPr>
              <w:spacing w:line="360" w:lineRule="auto"/>
              <w:jc w:val="both"/>
              <w:rPr>
                <w:rFonts w:ascii="Arial" w:hAnsi="Arial" w:cs="Arial"/>
                <w:sz w:val="20"/>
                <w:szCs w:val="20"/>
              </w:rPr>
            </w:pPr>
            <w:r>
              <w:rPr>
                <w:rFonts w:ascii="Arial" w:hAnsi="Arial" w:cs="Arial"/>
                <w:sz w:val="20"/>
                <w:szCs w:val="20"/>
              </w:rPr>
              <w:t>66,486</w:t>
            </w:r>
          </w:p>
        </w:tc>
        <w:tc>
          <w:tcPr>
            <w:tcW w:w="1914" w:type="dxa"/>
          </w:tcPr>
          <w:p w:rsidR="00CD76C1" w:rsidRDefault="00CD76C1" w:rsidP="00C40E2F">
            <w:pPr>
              <w:spacing w:line="360" w:lineRule="auto"/>
              <w:jc w:val="both"/>
              <w:rPr>
                <w:rFonts w:ascii="Arial" w:hAnsi="Arial" w:cs="Arial"/>
                <w:sz w:val="20"/>
                <w:szCs w:val="20"/>
              </w:rPr>
            </w:pPr>
            <w:r>
              <w:rPr>
                <w:rFonts w:ascii="Arial" w:hAnsi="Arial" w:cs="Arial"/>
                <w:sz w:val="20"/>
                <w:szCs w:val="20"/>
              </w:rPr>
              <w:t>101,317</w:t>
            </w:r>
          </w:p>
        </w:tc>
        <w:tc>
          <w:tcPr>
            <w:tcW w:w="1915" w:type="dxa"/>
          </w:tcPr>
          <w:p w:rsidR="00CD76C1" w:rsidRDefault="00CD76C1" w:rsidP="00C40E2F">
            <w:pPr>
              <w:spacing w:line="360" w:lineRule="auto"/>
              <w:jc w:val="both"/>
              <w:rPr>
                <w:rFonts w:ascii="Arial" w:hAnsi="Arial" w:cs="Arial"/>
                <w:sz w:val="20"/>
                <w:szCs w:val="20"/>
              </w:rPr>
            </w:pPr>
            <w:r>
              <w:rPr>
                <w:rFonts w:ascii="Arial" w:hAnsi="Arial" w:cs="Arial"/>
                <w:sz w:val="20"/>
                <w:szCs w:val="20"/>
              </w:rPr>
              <w:t>152%</w:t>
            </w:r>
          </w:p>
        </w:tc>
      </w:tr>
      <w:tr w:rsidR="00CD76C1" w:rsidTr="00CD76C1">
        <w:tc>
          <w:tcPr>
            <w:tcW w:w="473" w:type="dxa"/>
          </w:tcPr>
          <w:p w:rsidR="00CD76C1" w:rsidRDefault="00CD76C1" w:rsidP="00C40E2F">
            <w:pPr>
              <w:spacing w:line="360" w:lineRule="auto"/>
              <w:jc w:val="both"/>
              <w:rPr>
                <w:rFonts w:ascii="Arial" w:hAnsi="Arial" w:cs="Arial"/>
                <w:sz w:val="20"/>
                <w:szCs w:val="20"/>
              </w:rPr>
            </w:pPr>
          </w:p>
        </w:tc>
        <w:tc>
          <w:tcPr>
            <w:tcW w:w="3360" w:type="dxa"/>
          </w:tcPr>
          <w:p w:rsidR="00CD76C1" w:rsidRDefault="00CD76C1" w:rsidP="00C40E2F">
            <w:pPr>
              <w:spacing w:line="360" w:lineRule="auto"/>
              <w:jc w:val="both"/>
              <w:rPr>
                <w:rFonts w:ascii="Arial" w:hAnsi="Arial" w:cs="Arial"/>
                <w:sz w:val="20"/>
                <w:szCs w:val="20"/>
              </w:rPr>
            </w:pPr>
            <w:r>
              <w:rPr>
                <w:rFonts w:ascii="Arial" w:hAnsi="Arial" w:cs="Arial"/>
                <w:sz w:val="20"/>
                <w:szCs w:val="20"/>
              </w:rPr>
              <w:t>- Charter capital</w:t>
            </w:r>
          </w:p>
        </w:tc>
        <w:tc>
          <w:tcPr>
            <w:tcW w:w="1914" w:type="dxa"/>
          </w:tcPr>
          <w:p w:rsidR="00CD76C1" w:rsidRDefault="00CD76C1" w:rsidP="00C40E2F">
            <w:pPr>
              <w:spacing w:line="360" w:lineRule="auto"/>
              <w:jc w:val="both"/>
              <w:rPr>
                <w:rFonts w:ascii="Arial" w:hAnsi="Arial" w:cs="Arial"/>
                <w:sz w:val="20"/>
                <w:szCs w:val="20"/>
              </w:rPr>
            </w:pPr>
            <w:r>
              <w:rPr>
                <w:rFonts w:ascii="Arial" w:hAnsi="Arial" w:cs="Arial"/>
                <w:sz w:val="20"/>
                <w:szCs w:val="20"/>
              </w:rPr>
              <w:t>32,000</w:t>
            </w:r>
          </w:p>
        </w:tc>
        <w:tc>
          <w:tcPr>
            <w:tcW w:w="1914" w:type="dxa"/>
          </w:tcPr>
          <w:p w:rsidR="00CD76C1" w:rsidRDefault="00CD76C1" w:rsidP="00C40E2F">
            <w:pPr>
              <w:spacing w:line="360" w:lineRule="auto"/>
              <w:jc w:val="both"/>
              <w:rPr>
                <w:rFonts w:ascii="Arial" w:hAnsi="Arial" w:cs="Arial"/>
                <w:sz w:val="20"/>
                <w:szCs w:val="20"/>
              </w:rPr>
            </w:pPr>
            <w:r>
              <w:rPr>
                <w:rFonts w:ascii="Arial" w:hAnsi="Arial" w:cs="Arial"/>
                <w:sz w:val="20"/>
                <w:szCs w:val="20"/>
              </w:rPr>
              <w:t>41,599</w:t>
            </w:r>
          </w:p>
        </w:tc>
        <w:tc>
          <w:tcPr>
            <w:tcW w:w="1915" w:type="dxa"/>
          </w:tcPr>
          <w:p w:rsidR="00CD76C1" w:rsidRDefault="00CD76C1" w:rsidP="00C40E2F">
            <w:pPr>
              <w:spacing w:line="360" w:lineRule="auto"/>
              <w:jc w:val="both"/>
              <w:rPr>
                <w:rFonts w:ascii="Arial" w:hAnsi="Arial" w:cs="Arial"/>
                <w:sz w:val="20"/>
                <w:szCs w:val="20"/>
              </w:rPr>
            </w:pPr>
            <w:r>
              <w:rPr>
                <w:rFonts w:ascii="Arial" w:hAnsi="Arial" w:cs="Arial"/>
                <w:sz w:val="20"/>
                <w:szCs w:val="20"/>
              </w:rPr>
              <w:t>130%</w:t>
            </w:r>
          </w:p>
        </w:tc>
      </w:tr>
      <w:tr w:rsidR="00CD76C1" w:rsidTr="00CD76C1">
        <w:tc>
          <w:tcPr>
            <w:tcW w:w="473" w:type="dxa"/>
          </w:tcPr>
          <w:p w:rsidR="00CD76C1" w:rsidRDefault="00CD76C1" w:rsidP="00C40E2F">
            <w:pPr>
              <w:spacing w:line="360" w:lineRule="auto"/>
              <w:jc w:val="both"/>
              <w:rPr>
                <w:rFonts w:ascii="Arial" w:hAnsi="Arial" w:cs="Arial"/>
                <w:sz w:val="20"/>
                <w:szCs w:val="20"/>
              </w:rPr>
            </w:pPr>
            <w:r>
              <w:rPr>
                <w:rFonts w:ascii="Arial" w:hAnsi="Arial" w:cs="Arial"/>
                <w:sz w:val="20"/>
                <w:szCs w:val="20"/>
              </w:rPr>
              <w:t>3</w:t>
            </w:r>
          </w:p>
        </w:tc>
        <w:tc>
          <w:tcPr>
            <w:tcW w:w="3360" w:type="dxa"/>
          </w:tcPr>
          <w:p w:rsidR="00CD76C1" w:rsidRDefault="00CD76C1" w:rsidP="00C40E2F">
            <w:pPr>
              <w:spacing w:line="360" w:lineRule="auto"/>
              <w:jc w:val="both"/>
              <w:rPr>
                <w:rFonts w:ascii="Arial" w:hAnsi="Arial" w:cs="Arial"/>
                <w:sz w:val="20"/>
                <w:szCs w:val="20"/>
              </w:rPr>
            </w:pPr>
            <w:r>
              <w:rPr>
                <w:rFonts w:ascii="Arial" w:hAnsi="Arial" w:cs="Arial"/>
                <w:sz w:val="20"/>
                <w:szCs w:val="20"/>
              </w:rPr>
              <w:t>Total revenue</w:t>
            </w:r>
          </w:p>
        </w:tc>
        <w:tc>
          <w:tcPr>
            <w:tcW w:w="1914" w:type="dxa"/>
          </w:tcPr>
          <w:p w:rsidR="00CD76C1" w:rsidRDefault="00CD76C1" w:rsidP="00C40E2F">
            <w:pPr>
              <w:spacing w:line="360" w:lineRule="auto"/>
              <w:jc w:val="both"/>
              <w:rPr>
                <w:rFonts w:ascii="Arial" w:hAnsi="Arial" w:cs="Arial"/>
                <w:sz w:val="20"/>
                <w:szCs w:val="20"/>
              </w:rPr>
            </w:pPr>
            <w:r>
              <w:rPr>
                <w:rFonts w:ascii="Arial" w:hAnsi="Arial" w:cs="Arial"/>
                <w:sz w:val="20"/>
                <w:szCs w:val="20"/>
              </w:rPr>
              <w:t>373,130</w:t>
            </w:r>
          </w:p>
        </w:tc>
        <w:tc>
          <w:tcPr>
            <w:tcW w:w="1914" w:type="dxa"/>
          </w:tcPr>
          <w:p w:rsidR="00CD76C1" w:rsidRDefault="00CD76C1" w:rsidP="00C40E2F">
            <w:pPr>
              <w:spacing w:line="360" w:lineRule="auto"/>
              <w:jc w:val="both"/>
              <w:rPr>
                <w:rFonts w:ascii="Arial" w:hAnsi="Arial" w:cs="Arial"/>
                <w:sz w:val="20"/>
                <w:szCs w:val="20"/>
              </w:rPr>
            </w:pPr>
            <w:r>
              <w:rPr>
                <w:rFonts w:ascii="Arial" w:hAnsi="Arial" w:cs="Arial"/>
                <w:sz w:val="20"/>
                <w:szCs w:val="20"/>
              </w:rPr>
              <w:t>462,113</w:t>
            </w:r>
          </w:p>
        </w:tc>
        <w:tc>
          <w:tcPr>
            <w:tcW w:w="1915" w:type="dxa"/>
          </w:tcPr>
          <w:p w:rsidR="00CD76C1" w:rsidRDefault="00CD76C1" w:rsidP="00C40E2F">
            <w:pPr>
              <w:spacing w:line="360" w:lineRule="auto"/>
              <w:jc w:val="both"/>
              <w:rPr>
                <w:rFonts w:ascii="Arial" w:hAnsi="Arial" w:cs="Arial"/>
                <w:sz w:val="20"/>
                <w:szCs w:val="20"/>
              </w:rPr>
            </w:pPr>
            <w:r>
              <w:rPr>
                <w:rFonts w:ascii="Arial" w:hAnsi="Arial" w:cs="Arial"/>
                <w:sz w:val="20"/>
                <w:szCs w:val="20"/>
              </w:rPr>
              <w:t>124%</w:t>
            </w:r>
          </w:p>
        </w:tc>
      </w:tr>
      <w:tr w:rsidR="00CD76C1" w:rsidTr="00CD76C1">
        <w:tc>
          <w:tcPr>
            <w:tcW w:w="473" w:type="dxa"/>
          </w:tcPr>
          <w:p w:rsidR="00CD76C1" w:rsidRDefault="00CD76C1" w:rsidP="00C40E2F">
            <w:pPr>
              <w:spacing w:line="360" w:lineRule="auto"/>
              <w:jc w:val="both"/>
              <w:rPr>
                <w:rFonts w:ascii="Arial" w:hAnsi="Arial" w:cs="Arial"/>
                <w:sz w:val="20"/>
                <w:szCs w:val="20"/>
              </w:rPr>
            </w:pPr>
            <w:r>
              <w:rPr>
                <w:rFonts w:ascii="Arial" w:hAnsi="Arial" w:cs="Arial"/>
                <w:sz w:val="20"/>
                <w:szCs w:val="20"/>
              </w:rPr>
              <w:t>4</w:t>
            </w:r>
          </w:p>
        </w:tc>
        <w:tc>
          <w:tcPr>
            <w:tcW w:w="3360" w:type="dxa"/>
          </w:tcPr>
          <w:p w:rsidR="00CD76C1" w:rsidRDefault="00CD76C1" w:rsidP="00C40E2F">
            <w:pPr>
              <w:spacing w:line="360" w:lineRule="auto"/>
              <w:jc w:val="both"/>
              <w:rPr>
                <w:rFonts w:ascii="Arial" w:hAnsi="Arial" w:cs="Arial"/>
                <w:sz w:val="20"/>
                <w:szCs w:val="20"/>
              </w:rPr>
            </w:pPr>
            <w:r>
              <w:rPr>
                <w:rFonts w:ascii="Arial" w:hAnsi="Arial" w:cs="Arial"/>
                <w:sz w:val="20"/>
                <w:szCs w:val="20"/>
              </w:rPr>
              <w:t xml:space="preserve">After-tax profit </w:t>
            </w:r>
          </w:p>
        </w:tc>
        <w:tc>
          <w:tcPr>
            <w:tcW w:w="1914" w:type="dxa"/>
          </w:tcPr>
          <w:p w:rsidR="00CD76C1" w:rsidRDefault="00CD76C1" w:rsidP="00C40E2F">
            <w:pPr>
              <w:spacing w:line="360" w:lineRule="auto"/>
              <w:jc w:val="both"/>
              <w:rPr>
                <w:rFonts w:ascii="Arial" w:hAnsi="Arial" w:cs="Arial"/>
                <w:sz w:val="20"/>
                <w:szCs w:val="20"/>
              </w:rPr>
            </w:pPr>
            <w:r>
              <w:rPr>
                <w:rFonts w:ascii="Arial" w:hAnsi="Arial" w:cs="Arial"/>
                <w:sz w:val="20"/>
                <w:szCs w:val="20"/>
              </w:rPr>
              <w:t>74,308</w:t>
            </w:r>
          </w:p>
        </w:tc>
        <w:tc>
          <w:tcPr>
            <w:tcW w:w="1914" w:type="dxa"/>
          </w:tcPr>
          <w:p w:rsidR="00CD76C1" w:rsidRDefault="00CD76C1" w:rsidP="00C40E2F">
            <w:pPr>
              <w:spacing w:line="360" w:lineRule="auto"/>
              <w:jc w:val="both"/>
              <w:rPr>
                <w:rFonts w:ascii="Arial" w:hAnsi="Arial" w:cs="Arial"/>
                <w:sz w:val="20"/>
                <w:szCs w:val="20"/>
              </w:rPr>
            </w:pPr>
            <w:r>
              <w:rPr>
                <w:rFonts w:ascii="Arial" w:hAnsi="Arial" w:cs="Arial"/>
                <w:sz w:val="20"/>
                <w:szCs w:val="20"/>
              </w:rPr>
              <w:t>85,421</w:t>
            </w:r>
          </w:p>
        </w:tc>
        <w:tc>
          <w:tcPr>
            <w:tcW w:w="1915" w:type="dxa"/>
          </w:tcPr>
          <w:p w:rsidR="00CD76C1" w:rsidRDefault="00CD76C1" w:rsidP="00C40E2F">
            <w:pPr>
              <w:spacing w:line="360" w:lineRule="auto"/>
              <w:jc w:val="both"/>
              <w:rPr>
                <w:rFonts w:ascii="Arial" w:hAnsi="Arial" w:cs="Arial"/>
                <w:sz w:val="20"/>
                <w:szCs w:val="20"/>
              </w:rPr>
            </w:pPr>
            <w:r>
              <w:rPr>
                <w:rFonts w:ascii="Arial" w:hAnsi="Arial" w:cs="Arial"/>
                <w:sz w:val="20"/>
                <w:szCs w:val="20"/>
              </w:rPr>
              <w:t>115%</w:t>
            </w:r>
          </w:p>
        </w:tc>
      </w:tr>
      <w:tr w:rsidR="00CD76C1" w:rsidTr="00CD76C1">
        <w:tc>
          <w:tcPr>
            <w:tcW w:w="473" w:type="dxa"/>
          </w:tcPr>
          <w:p w:rsidR="00CD76C1" w:rsidRDefault="00CD76C1" w:rsidP="00C40E2F">
            <w:pPr>
              <w:spacing w:line="360" w:lineRule="auto"/>
              <w:jc w:val="both"/>
              <w:rPr>
                <w:rFonts w:ascii="Arial" w:hAnsi="Arial" w:cs="Arial"/>
                <w:sz w:val="20"/>
                <w:szCs w:val="20"/>
              </w:rPr>
            </w:pPr>
            <w:r>
              <w:rPr>
                <w:rFonts w:ascii="Arial" w:hAnsi="Arial" w:cs="Arial"/>
                <w:sz w:val="20"/>
                <w:szCs w:val="20"/>
              </w:rPr>
              <w:t>5</w:t>
            </w:r>
          </w:p>
        </w:tc>
        <w:tc>
          <w:tcPr>
            <w:tcW w:w="3360" w:type="dxa"/>
          </w:tcPr>
          <w:p w:rsidR="00CD76C1" w:rsidRDefault="00CD76C1" w:rsidP="00C40E2F">
            <w:pPr>
              <w:spacing w:line="360" w:lineRule="auto"/>
              <w:jc w:val="both"/>
              <w:rPr>
                <w:rFonts w:ascii="Arial" w:hAnsi="Arial" w:cs="Arial"/>
                <w:sz w:val="20"/>
                <w:szCs w:val="20"/>
              </w:rPr>
            </w:pPr>
            <w:r>
              <w:rPr>
                <w:rFonts w:ascii="Arial" w:hAnsi="Arial" w:cs="Arial"/>
                <w:sz w:val="20"/>
                <w:szCs w:val="20"/>
              </w:rPr>
              <w:t xml:space="preserve">Dividend payment </w:t>
            </w:r>
          </w:p>
        </w:tc>
        <w:tc>
          <w:tcPr>
            <w:tcW w:w="1914" w:type="dxa"/>
          </w:tcPr>
          <w:p w:rsidR="00CD76C1" w:rsidRDefault="00CD76C1" w:rsidP="00C40E2F">
            <w:pPr>
              <w:spacing w:line="360" w:lineRule="auto"/>
              <w:jc w:val="both"/>
              <w:rPr>
                <w:rFonts w:ascii="Arial" w:hAnsi="Arial" w:cs="Arial"/>
                <w:sz w:val="20"/>
                <w:szCs w:val="20"/>
              </w:rPr>
            </w:pPr>
            <w:r>
              <w:rPr>
                <w:rFonts w:ascii="Arial" w:hAnsi="Arial" w:cs="Arial"/>
                <w:sz w:val="20"/>
                <w:szCs w:val="20"/>
              </w:rPr>
              <w:t>10% - 20%</w:t>
            </w:r>
          </w:p>
        </w:tc>
        <w:tc>
          <w:tcPr>
            <w:tcW w:w="1914" w:type="dxa"/>
          </w:tcPr>
          <w:p w:rsidR="00CD76C1" w:rsidRDefault="00675350" w:rsidP="00C40E2F">
            <w:pPr>
              <w:spacing w:line="360" w:lineRule="auto"/>
              <w:jc w:val="both"/>
              <w:rPr>
                <w:rFonts w:ascii="Arial" w:hAnsi="Arial" w:cs="Arial"/>
                <w:sz w:val="20"/>
                <w:szCs w:val="20"/>
              </w:rPr>
            </w:pPr>
            <w:r>
              <w:rPr>
                <w:rFonts w:ascii="Arial" w:hAnsi="Arial" w:cs="Arial"/>
                <w:sz w:val="20"/>
                <w:szCs w:val="20"/>
              </w:rPr>
              <w:t>23.5%</w:t>
            </w:r>
          </w:p>
        </w:tc>
        <w:tc>
          <w:tcPr>
            <w:tcW w:w="1915" w:type="dxa"/>
          </w:tcPr>
          <w:p w:rsidR="00CD76C1" w:rsidRDefault="00CD76C1" w:rsidP="00C40E2F">
            <w:pPr>
              <w:spacing w:line="360" w:lineRule="auto"/>
              <w:jc w:val="both"/>
              <w:rPr>
                <w:rFonts w:ascii="Arial" w:hAnsi="Arial" w:cs="Arial"/>
                <w:sz w:val="20"/>
                <w:szCs w:val="20"/>
              </w:rPr>
            </w:pPr>
          </w:p>
        </w:tc>
      </w:tr>
    </w:tbl>
    <w:p w:rsidR="00675350" w:rsidRDefault="00675350" w:rsidP="00C40E2F">
      <w:pPr>
        <w:spacing w:line="360" w:lineRule="auto"/>
        <w:jc w:val="both"/>
        <w:rPr>
          <w:rFonts w:ascii="Arial" w:hAnsi="Arial" w:cs="Arial"/>
          <w:sz w:val="20"/>
          <w:szCs w:val="20"/>
        </w:rPr>
      </w:pPr>
    </w:p>
    <w:p w:rsidR="00675350" w:rsidRDefault="00675350" w:rsidP="00C40E2F">
      <w:pPr>
        <w:spacing w:line="360" w:lineRule="auto"/>
        <w:jc w:val="both"/>
        <w:rPr>
          <w:rFonts w:ascii="Arial" w:hAnsi="Arial" w:cs="Arial"/>
          <w:sz w:val="20"/>
          <w:szCs w:val="20"/>
        </w:rPr>
      </w:pPr>
      <w:r>
        <w:rPr>
          <w:rFonts w:ascii="Arial" w:hAnsi="Arial" w:cs="Arial"/>
          <w:sz w:val="20"/>
          <w:szCs w:val="20"/>
        </w:rPr>
        <w:t>4. Operation orientation for period of 2020 – 2025</w:t>
      </w:r>
    </w:p>
    <w:tbl>
      <w:tblPr>
        <w:tblStyle w:val="TableGrid"/>
        <w:tblW w:w="0" w:type="auto"/>
        <w:tblLook w:val="04A0" w:firstRow="1" w:lastRow="0" w:firstColumn="1" w:lastColumn="0" w:noHBand="0" w:noVBand="1"/>
      </w:tblPr>
      <w:tblGrid>
        <w:gridCol w:w="738"/>
        <w:gridCol w:w="3870"/>
        <w:gridCol w:w="4968"/>
      </w:tblGrid>
      <w:tr w:rsidR="00675350" w:rsidTr="00675350">
        <w:tc>
          <w:tcPr>
            <w:tcW w:w="738" w:type="dxa"/>
          </w:tcPr>
          <w:p w:rsidR="00675350" w:rsidRDefault="00675350" w:rsidP="00C40E2F">
            <w:pPr>
              <w:spacing w:line="360" w:lineRule="auto"/>
              <w:jc w:val="both"/>
              <w:rPr>
                <w:rFonts w:ascii="Arial" w:hAnsi="Arial" w:cs="Arial"/>
                <w:sz w:val="20"/>
                <w:szCs w:val="20"/>
              </w:rPr>
            </w:pPr>
            <w:r>
              <w:rPr>
                <w:rFonts w:ascii="Arial" w:hAnsi="Arial" w:cs="Arial"/>
                <w:sz w:val="20"/>
                <w:szCs w:val="20"/>
              </w:rPr>
              <w:t>No</w:t>
            </w:r>
          </w:p>
        </w:tc>
        <w:tc>
          <w:tcPr>
            <w:tcW w:w="3870" w:type="dxa"/>
          </w:tcPr>
          <w:p w:rsidR="00675350" w:rsidRDefault="00675350" w:rsidP="00C40E2F">
            <w:pPr>
              <w:spacing w:line="360" w:lineRule="auto"/>
              <w:jc w:val="both"/>
              <w:rPr>
                <w:rFonts w:ascii="Arial" w:hAnsi="Arial" w:cs="Arial"/>
                <w:sz w:val="20"/>
                <w:szCs w:val="20"/>
              </w:rPr>
            </w:pPr>
            <w:r>
              <w:rPr>
                <w:rFonts w:ascii="Arial" w:hAnsi="Arial" w:cs="Arial"/>
                <w:sz w:val="20"/>
                <w:szCs w:val="20"/>
              </w:rPr>
              <w:t>Indicator</w:t>
            </w:r>
          </w:p>
        </w:tc>
        <w:tc>
          <w:tcPr>
            <w:tcW w:w="4968" w:type="dxa"/>
          </w:tcPr>
          <w:p w:rsidR="00675350" w:rsidRDefault="00675350" w:rsidP="00C40E2F">
            <w:pPr>
              <w:spacing w:line="360" w:lineRule="auto"/>
              <w:jc w:val="both"/>
              <w:rPr>
                <w:rFonts w:ascii="Arial" w:hAnsi="Arial" w:cs="Arial"/>
                <w:sz w:val="20"/>
                <w:szCs w:val="20"/>
              </w:rPr>
            </w:pPr>
            <w:r>
              <w:rPr>
                <w:rFonts w:ascii="Arial" w:hAnsi="Arial" w:cs="Arial"/>
                <w:sz w:val="20"/>
                <w:szCs w:val="20"/>
              </w:rPr>
              <w:t>Plan</w:t>
            </w:r>
          </w:p>
        </w:tc>
      </w:tr>
      <w:tr w:rsidR="00675350" w:rsidTr="00675350">
        <w:tc>
          <w:tcPr>
            <w:tcW w:w="738" w:type="dxa"/>
          </w:tcPr>
          <w:p w:rsidR="00675350" w:rsidRDefault="00675350" w:rsidP="00C40E2F">
            <w:pPr>
              <w:spacing w:line="360" w:lineRule="auto"/>
              <w:jc w:val="both"/>
              <w:rPr>
                <w:rFonts w:ascii="Arial" w:hAnsi="Arial" w:cs="Arial"/>
                <w:sz w:val="20"/>
                <w:szCs w:val="20"/>
              </w:rPr>
            </w:pPr>
            <w:r>
              <w:rPr>
                <w:rFonts w:ascii="Arial" w:hAnsi="Arial" w:cs="Arial"/>
                <w:sz w:val="20"/>
                <w:szCs w:val="20"/>
              </w:rPr>
              <w:t>1</w:t>
            </w:r>
          </w:p>
        </w:tc>
        <w:tc>
          <w:tcPr>
            <w:tcW w:w="3870" w:type="dxa"/>
          </w:tcPr>
          <w:p w:rsidR="00675350" w:rsidRDefault="00675350" w:rsidP="00C40E2F">
            <w:pPr>
              <w:spacing w:line="360" w:lineRule="auto"/>
              <w:jc w:val="both"/>
              <w:rPr>
                <w:rFonts w:ascii="Arial" w:hAnsi="Arial" w:cs="Arial"/>
                <w:sz w:val="20"/>
                <w:szCs w:val="20"/>
              </w:rPr>
            </w:pPr>
            <w:r>
              <w:rPr>
                <w:rFonts w:ascii="Arial" w:hAnsi="Arial" w:cs="Arial"/>
                <w:sz w:val="20"/>
                <w:szCs w:val="20"/>
              </w:rPr>
              <w:t xml:space="preserve">Sales </w:t>
            </w:r>
          </w:p>
        </w:tc>
        <w:tc>
          <w:tcPr>
            <w:tcW w:w="4968" w:type="dxa"/>
          </w:tcPr>
          <w:p w:rsidR="00675350" w:rsidRDefault="00675350" w:rsidP="00C40E2F">
            <w:pPr>
              <w:spacing w:line="360" w:lineRule="auto"/>
              <w:jc w:val="both"/>
              <w:rPr>
                <w:rFonts w:ascii="Arial" w:hAnsi="Arial" w:cs="Arial"/>
                <w:sz w:val="20"/>
                <w:szCs w:val="20"/>
              </w:rPr>
            </w:pPr>
            <w:r>
              <w:rPr>
                <w:rFonts w:ascii="Arial" w:hAnsi="Arial" w:cs="Arial"/>
                <w:sz w:val="20"/>
                <w:szCs w:val="20"/>
              </w:rPr>
              <w:t>Growth of 10% - 20%/ year</w:t>
            </w:r>
          </w:p>
        </w:tc>
      </w:tr>
      <w:tr w:rsidR="00675350" w:rsidTr="00675350">
        <w:tc>
          <w:tcPr>
            <w:tcW w:w="738" w:type="dxa"/>
          </w:tcPr>
          <w:p w:rsidR="00675350" w:rsidRDefault="00675350" w:rsidP="00C40E2F">
            <w:pPr>
              <w:spacing w:line="360" w:lineRule="auto"/>
              <w:jc w:val="both"/>
              <w:rPr>
                <w:rFonts w:ascii="Arial" w:hAnsi="Arial" w:cs="Arial"/>
                <w:sz w:val="20"/>
                <w:szCs w:val="20"/>
              </w:rPr>
            </w:pPr>
            <w:r>
              <w:rPr>
                <w:rFonts w:ascii="Arial" w:hAnsi="Arial" w:cs="Arial"/>
                <w:sz w:val="20"/>
                <w:szCs w:val="20"/>
              </w:rPr>
              <w:t>2</w:t>
            </w:r>
          </w:p>
        </w:tc>
        <w:tc>
          <w:tcPr>
            <w:tcW w:w="3870" w:type="dxa"/>
          </w:tcPr>
          <w:p w:rsidR="00675350" w:rsidRDefault="00675350" w:rsidP="00C40E2F">
            <w:pPr>
              <w:spacing w:line="360" w:lineRule="auto"/>
              <w:jc w:val="both"/>
              <w:rPr>
                <w:rFonts w:ascii="Arial" w:hAnsi="Arial" w:cs="Arial"/>
                <w:sz w:val="20"/>
                <w:szCs w:val="20"/>
              </w:rPr>
            </w:pPr>
            <w:r>
              <w:rPr>
                <w:rFonts w:ascii="Arial" w:hAnsi="Arial" w:cs="Arial"/>
                <w:sz w:val="20"/>
                <w:szCs w:val="20"/>
              </w:rPr>
              <w:t xml:space="preserve">Dividend payment </w:t>
            </w:r>
          </w:p>
        </w:tc>
        <w:tc>
          <w:tcPr>
            <w:tcW w:w="4968" w:type="dxa"/>
          </w:tcPr>
          <w:p w:rsidR="00675350" w:rsidRDefault="00675350" w:rsidP="00C40E2F">
            <w:pPr>
              <w:spacing w:line="360" w:lineRule="auto"/>
              <w:jc w:val="both"/>
              <w:rPr>
                <w:rFonts w:ascii="Arial" w:hAnsi="Arial" w:cs="Arial"/>
                <w:sz w:val="20"/>
                <w:szCs w:val="20"/>
              </w:rPr>
            </w:pPr>
            <w:r>
              <w:rPr>
                <w:rFonts w:ascii="Arial" w:hAnsi="Arial" w:cs="Arial"/>
                <w:sz w:val="20"/>
                <w:szCs w:val="20"/>
              </w:rPr>
              <w:t>10% - 20%/ year x charter capital</w:t>
            </w:r>
          </w:p>
        </w:tc>
      </w:tr>
    </w:tbl>
    <w:p w:rsidR="00675350" w:rsidRDefault="00675350" w:rsidP="00C40E2F">
      <w:pPr>
        <w:spacing w:line="360" w:lineRule="auto"/>
        <w:jc w:val="both"/>
        <w:rPr>
          <w:rFonts w:ascii="Arial" w:hAnsi="Arial" w:cs="Arial"/>
          <w:sz w:val="20"/>
          <w:szCs w:val="20"/>
        </w:rPr>
      </w:pPr>
    </w:p>
    <w:p w:rsidR="00675350" w:rsidRDefault="00675350" w:rsidP="00675350">
      <w:pPr>
        <w:spacing w:line="360" w:lineRule="auto"/>
        <w:jc w:val="both"/>
        <w:rPr>
          <w:rFonts w:ascii="Arial" w:hAnsi="Arial" w:cs="Arial"/>
          <w:sz w:val="20"/>
          <w:szCs w:val="20"/>
        </w:rPr>
      </w:pPr>
      <w:r>
        <w:rPr>
          <w:rFonts w:ascii="Arial" w:hAnsi="Arial" w:cs="Arial"/>
          <w:sz w:val="20"/>
          <w:szCs w:val="20"/>
        </w:rPr>
        <w:t>Article 3:</w:t>
      </w:r>
      <w:r w:rsidRPr="00675350">
        <w:rPr>
          <w:rFonts w:ascii="Arial" w:hAnsi="Arial" w:cs="Arial"/>
          <w:sz w:val="20"/>
          <w:szCs w:val="20"/>
        </w:rPr>
        <w:t xml:space="preserve"> Approving the Operation Report of the Supervisory Board in 2019 </w:t>
      </w:r>
      <w:r>
        <w:rPr>
          <w:rFonts w:ascii="Arial" w:hAnsi="Arial" w:cs="Arial"/>
          <w:sz w:val="20"/>
          <w:szCs w:val="20"/>
        </w:rPr>
        <w:t xml:space="preserve">and the 2020 orientation No. 05/BC-VTK-BKS dated 17 April 2020; operation </w:t>
      </w:r>
      <w:r w:rsidRPr="00675350">
        <w:rPr>
          <w:rFonts w:ascii="Arial" w:hAnsi="Arial" w:cs="Arial"/>
          <w:sz w:val="20"/>
          <w:szCs w:val="20"/>
        </w:rPr>
        <w:t>report of the Supervisory Board for the term</w:t>
      </w:r>
      <w:r>
        <w:rPr>
          <w:rFonts w:ascii="Arial" w:hAnsi="Arial" w:cs="Arial"/>
          <w:sz w:val="20"/>
          <w:szCs w:val="20"/>
        </w:rPr>
        <w:t xml:space="preserve"> of</w:t>
      </w:r>
      <w:r w:rsidRPr="00675350">
        <w:rPr>
          <w:rFonts w:ascii="Arial" w:hAnsi="Arial" w:cs="Arial"/>
          <w:sz w:val="20"/>
          <w:szCs w:val="20"/>
        </w:rPr>
        <w:t xml:space="preserve"> 2015 - 2020 and orientation for the term </w:t>
      </w:r>
      <w:r>
        <w:rPr>
          <w:rFonts w:ascii="Arial" w:hAnsi="Arial" w:cs="Arial"/>
          <w:sz w:val="20"/>
          <w:szCs w:val="20"/>
        </w:rPr>
        <w:t xml:space="preserve">of </w:t>
      </w:r>
      <w:r w:rsidRPr="00675350">
        <w:rPr>
          <w:rFonts w:ascii="Arial" w:hAnsi="Arial" w:cs="Arial"/>
          <w:sz w:val="20"/>
          <w:szCs w:val="20"/>
        </w:rPr>
        <w:t>2020</w:t>
      </w:r>
      <w:r>
        <w:rPr>
          <w:rFonts w:ascii="Arial" w:hAnsi="Arial" w:cs="Arial"/>
          <w:sz w:val="20"/>
          <w:szCs w:val="20"/>
        </w:rPr>
        <w:t xml:space="preserve"> – 2025 No.06</w:t>
      </w:r>
      <w:r w:rsidRPr="00675350">
        <w:rPr>
          <w:rFonts w:ascii="Arial" w:hAnsi="Arial" w:cs="Arial"/>
          <w:sz w:val="20"/>
          <w:szCs w:val="20"/>
        </w:rPr>
        <w:t>/</w:t>
      </w:r>
      <w:r>
        <w:rPr>
          <w:rFonts w:ascii="Arial" w:hAnsi="Arial" w:cs="Arial"/>
          <w:sz w:val="20"/>
          <w:szCs w:val="20"/>
        </w:rPr>
        <w:t>BC-VTK-BKS dated April 17, 2020</w:t>
      </w:r>
    </w:p>
    <w:p w:rsidR="00675350" w:rsidRDefault="00675350" w:rsidP="00675350">
      <w:pPr>
        <w:spacing w:line="360" w:lineRule="auto"/>
        <w:jc w:val="both"/>
        <w:rPr>
          <w:rFonts w:ascii="Arial" w:hAnsi="Arial" w:cs="Arial"/>
          <w:sz w:val="20"/>
          <w:szCs w:val="20"/>
        </w:rPr>
      </w:pPr>
      <w:r>
        <w:rPr>
          <w:rFonts w:ascii="Arial" w:hAnsi="Arial" w:cs="Arial"/>
          <w:sz w:val="20"/>
          <w:szCs w:val="20"/>
        </w:rPr>
        <w:t>Article 4: Approve</w:t>
      </w:r>
      <w:r w:rsidRPr="00675350">
        <w:rPr>
          <w:rFonts w:ascii="Arial" w:hAnsi="Arial" w:cs="Arial"/>
          <w:sz w:val="20"/>
          <w:szCs w:val="20"/>
        </w:rPr>
        <w:t xml:space="preserve"> the audited </w:t>
      </w:r>
      <w:r>
        <w:rPr>
          <w:rFonts w:ascii="Arial" w:hAnsi="Arial" w:cs="Arial"/>
          <w:sz w:val="20"/>
          <w:szCs w:val="20"/>
        </w:rPr>
        <w:t>financial statement</w:t>
      </w:r>
      <w:r w:rsidRPr="00675350">
        <w:rPr>
          <w:rFonts w:ascii="Arial" w:hAnsi="Arial" w:cs="Arial"/>
          <w:sz w:val="20"/>
          <w:szCs w:val="20"/>
        </w:rPr>
        <w:t xml:space="preserve"> of 2019 </w:t>
      </w:r>
      <w:r>
        <w:rPr>
          <w:rFonts w:ascii="Arial" w:hAnsi="Arial" w:cs="Arial"/>
          <w:sz w:val="20"/>
          <w:szCs w:val="20"/>
        </w:rPr>
        <w:t>in Statement No.01/</w:t>
      </w:r>
      <w:proofErr w:type="spellStart"/>
      <w:r w:rsidRPr="00675350">
        <w:rPr>
          <w:rFonts w:ascii="Arial" w:hAnsi="Arial" w:cs="Arial"/>
          <w:sz w:val="20"/>
          <w:szCs w:val="20"/>
        </w:rPr>
        <w:t>TTr</w:t>
      </w:r>
      <w:proofErr w:type="spellEnd"/>
      <w:r>
        <w:rPr>
          <w:rFonts w:ascii="Arial" w:hAnsi="Arial" w:cs="Arial"/>
          <w:sz w:val="20"/>
          <w:szCs w:val="20"/>
        </w:rPr>
        <w:t>-</w:t>
      </w:r>
      <w:r w:rsidRPr="00675350">
        <w:rPr>
          <w:rFonts w:ascii="Arial" w:hAnsi="Arial" w:cs="Arial"/>
          <w:sz w:val="20"/>
          <w:szCs w:val="20"/>
        </w:rPr>
        <w:t>VTK</w:t>
      </w:r>
      <w:r>
        <w:rPr>
          <w:rFonts w:ascii="Arial" w:hAnsi="Arial" w:cs="Arial"/>
          <w:sz w:val="20"/>
          <w:szCs w:val="20"/>
        </w:rPr>
        <w:t>-DHDCD on April 17, 2020</w:t>
      </w:r>
    </w:p>
    <w:p w:rsidR="005311FF" w:rsidRDefault="00675350" w:rsidP="00675350">
      <w:pPr>
        <w:spacing w:line="360" w:lineRule="auto"/>
        <w:jc w:val="both"/>
        <w:rPr>
          <w:rFonts w:ascii="Arial" w:hAnsi="Arial" w:cs="Arial"/>
          <w:sz w:val="20"/>
          <w:szCs w:val="20"/>
        </w:rPr>
      </w:pPr>
      <w:r>
        <w:rPr>
          <w:rFonts w:ascii="Arial" w:hAnsi="Arial" w:cs="Arial"/>
          <w:sz w:val="20"/>
          <w:szCs w:val="20"/>
        </w:rPr>
        <w:lastRenderedPageBreak/>
        <w:t>Article 5:</w:t>
      </w:r>
      <w:r w:rsidRPr="00675350">
        <w:rPr>
          <w:rFonts w:ascii="Arial" w:hAnsi="Arial" w:cs="Arial"/>
          <w:sz w:val="20"/>
          <w:szCs w:val="20"/>
        </w:rPr>
        <w:t xml:space="preserve"> Approve the plan for distributing after-tax profit in 2019 in </w:t>
      </w:r>
      <w:r>
        <w:rPr>
          <w:rFonts w:ascii="Arial" w:hAnsi="Arial" w:cs="Arial"/>
          <w:sz w:val="20"/>
          <w:szCs w:val="20"/>
        </w:rPr>
        <w:t>Statement No.02/</w:t>
      </w:r>
      <w:proofErr w:type="spellStart"/>
      <w:r w:rsidRPr="00675350">
        <w:rPr>
          <w:rFonts w:ascii="Arial" w:hAnsi="Arial" w:cs="Arial"/>
          <w:sz w:val="20"/>
          <w:szCs w:val="20"/>
        </w:rPr>
        <w:t>TTr</w:t>
      </w:r>
      <w:proofErr w:type="spellEnd"/>
      <w:r>
        <w:rPr>
          <w:rFonts w:ascii="Arial" w:hAnsi="Arial" w:cs="Arial"/>
          <w:sz w:val="20"/>
          <w:szCs w:val="20"/>
        </w:rPr>
        <w:t>-</w:t>
      </w:r>
      <w:r w:rsidRPr="00675350">
        <w:rPr>
          <w:rFonts w:ascii="Arial" w:hAnsi="Arial" w:cs="Arial"/>
          <w:sz w:val="20"/>
          <w:szCs w:val="20"/>
        </w:rPr>
        <w:t>VTK</w:t>
      </w:r>
      <w:r>
        <w:rPr>
          <w:rFonts w:ascii="Arial" w:hAnsi="Arial" w:cs="Arial"/>
          <w:sz w:val="20"/>
          <w:szCs w:val="20"/>
        </w:rPr>
        <w:t>-</w:t>
      </w:r>
      <w:r w:rsidRPr="00675350">
        <w:rPr>
          <w:rFonts w:ascii="Arial" w:hAnsi="Arial" w:cs="Arial"/>
          <w:sz w:val="20"/>
          <w:szCs w:val="20"/>
        </w:rPr>
        <w:t xml:space="preserve">DHDCD </w:t>
      </w:r>
      <w:r w:rsidR="005311FF">
        <w:rPr>
          <w:rFonts w:ascii="Arial" w:hAnsi="Arial" w:cs="Arial"/>
          <w:sz w:val="20"/>
          <w:szCs w:val="20"/>
        </w:rPr>
        <w:t xml:space="preserve">dated </w:t>
      </w:r>
      <w:r w:rsidRPr="00675350">
        <w:rPr>
          <w:rFonts w:ascii="Arial" w:hAnsi="Arial" w:cs="Arial"/>
          <w:sz w:val="20"/>
          <w:szCs w:val="20"/>
        </w:rPr>
        <w:t xml:space="preserve">April 17, 2020, with the following contents: </w:t>
      </w:r>
    </w:p>
    <w:p w:rsidR="005311FF" w:rsidRDefault="00675350" w:rsidP="00675350">
      <w:pPr>
        <w:spacing w:line="360" w:lineRule="auto"/>
        <w:jc w:val="both"/>
        <w:rPr>
          <w:rFonts w:ascii="Arial" w:hAnsi="Arial" w:cs="Arial"/>
          <w:sz w:val="20"/>
          <w:szCs w:val="20"/>
        </w:rPr>
      </w:pPr>
      <w:r w:rsidRPr="00675350">
        <w:rPr>
          <w:rFonts w:ascii="Arial" w:hAnsi="Arial" w:cs="Arial"/>
          <w:sz w:val="20"/>
          <w:szCs w:val="20"/>
        </w:rPr>
        <w:t xml:space="preserve">Unit: VND </w:t>
      </w:r>
    </w:p>
    <w:tbl>
      <w:tblPr>
        <w:tblStyle w:val="TableGrid"/>
        <w:tblW w:w="0" w:type="auto"/>
        <w:tblLook w:val="04A0" w:firstRow="1" w:lastRow="0" w:firstColumn="1" w:lastColumn="0" w:noHBand="0" w:noVBand="1"/>
      </w:tblPr>
      <w:tblGrid>
        <w:gridCol w:w="558"/>
        <w:gridCol w:w="4230"/>
        <w:gridCol w:w="2394"/>
        <w:gridCol w:w="2394"/>
      </w:tblGrid>
      <w:tr w:rsidR="005311FF" w:rsidTr="005311FF">
        <w:tc>
          <w:tcPr>
            <w:tcW w:w="558" w:type="dxa"/>
          </w:tcPr>
          <w:p w:rsidR="005311FF" w:rsidRDefault="005311FF" w:rsidP="00675350">
            <w:pPr>
              <w:spacing w:line="360" w:lineRule="auto"/>
              <w:jc w:val="both"/>
              <w:rPr>
                <w:rFonts w:ascii="Arial" w:hAnsi="Arial" w:cs="Arial"/>
                <w:sz w:val="20"/>
                <w:szCs w:val="20"/>
              </w:rPr>
            </w:pPr>
            <w:r>
              <w:rPr>
                <w:rFonts w:ascii="Arial" w:hAnsi="Arial" w:cs="Arial"/>
                <w:sz w:val="20"/>
                <w:szCs w:val="20"/>
              </w:rPr>
              <w:t>No</w:t>
            </w:r>
          </w:p>
        </w:tc>
        <w:tc>
          <w:tcPr>
            <w:tcW w:w="4230" w:type="dxa"/>
          </w:tcPr>
          <w:p w:rsidR="005311FF" w:rsidRDefault="005311FF" w:rsidP="00675350">
            <w:pPr>
              <w:spacing w:line="360" w:lineRule="auto"/>
              <w:jc w:val="both"/>
              <w:rPr>
                <w:rFonts w:ascii="Arial" w:hAnsi="Arial" w:cs="Arial"/>
                <w:sz w:val="20"/>
                <w:szCs w:val="20"/>
              </w:rPr>
            </w:pPr>
            <w:r>
              <w:rPr>
                <w:rFonts w:ascii="Arial" w:hAnsi="Arial" w:cs="Arial"/>
                <w:sz w:val="20"/>
                <w:szCs w:val="20"/>
              </w:rPr>
              <w:t>Indicator</w:t>
            </w:r>
          </w:p>
        </w:tc>
        <w:tc>
          <w:tcPr>
            <w:tcW w:w="2394" w:type="dxa"/>
          </w:tcPr>
          <w:p w:rsidR="005311FF" w:rsidRDefault="005311FF" w:rsidP="00675350">
            <w:pPr>
              <w:spacing w:line="360" w:lineRule="auto"/>
              <w:jc w:val="both"/>
              <w:rPr>
                <w:rFonts w:ascii="Arial" w:hAnsi="Arial" w:cs="Arial"/>
                <w:sz w:val="20"/>
                <w:szCs w:val="20"/>
              </w:rPr>
            </w:pPr>
            <w:r>
              <w:rPr>
                <w:rFonts w:ascii="Arial" w:hAnsi="Arial" w:cs="Arial"/>
                <w:sz w:val="20"/>
                <w:szCs w:val="20"/>
              </w:rPr>
              <w:t>Amount</w:t>
            </w:r>
          </w:p>
        </w:tc>
        <w:tc>
          <w:tcPr>
            <w:tcW w:w="2394" w:type="dxa"/>
          </w:tcPr>
          <w:p w:rsidR="005311FF" w:rsidRDefault="005311FF" w:rsidP="00675350">
            <w:pPr>
              <w:spacing w:line="360" w:lineRule="auto"/>
              <w:jc w:val="both"/>
              <w:rPr>
                <w:rFonts w:ascii="Arial" w:hAnsi="Arial" w:cs="Arial"/>
                <w:sz w:val="20"/>
                <w:szCs w:val="20"/>
              </w:rPr>
            </w:pPr>
            <w:r>
              <w:rPr>
                <w:rFonts w:ascii="Arial" w:hAnsi="Arial" w:cs="Arial"/>
                <w:sz w:val="20"/>
                <w:szCs w:val="20"/>
              </w:rPr>
              <w:t>Note</w:t>
            </w:r>
          </w:p>
        </w:tc>
      </w:tr>
      <w:tr w:rsidR="005311FF" w:rsidTr="005311FF">
        <w:tc>
          <w:tcPr>
            <w:tcW w:w="558" w:type="dxa"/>
          </w:tcPr>
          <w:p w:rsidR="005311FF" w:rsidRDefault="005311FF" w:rsidP="00675350">
            <w:pPr>
              <w:spacing w:line="360" w:lineRule="auto"/>
              <w:jc w:val="both"/>
              <w:rPr>
                <w:rFonts w:ascii="Arial" w:hAnsi="Arial" w:cs="Arial"/>
                <w:sz w:val="20"/>
                <w:szCs w:val="20"/>
              </w:rPr>
            </w:pPr>
            <w:r>
              <w:rPr>
                <w:rFonts w:ascii="Arial" w:hAnsi="Arial" w:cs="Arial"/>
                <w:sz w:val="20"/>
                <w:szCs w:val="20"/>
              </w:rPr>
              <w:t>1</w:t>
            </w:r>
          </w:p>
        </w:tc>
        <w:tc>
          <w:tcPr>
            <w:tcW w:w="4230" w:type="dxa"/>
          </w:tcPr>
          <w:p w:rsidR="005311FF" w:rsidRDefault="005311FF" w:rsidP="005311FF">
            <w:pPr>
              <w:spacing w:line="360" w:lineRule="auto"/>
              <w:jc w:val="both"/>
              <w:rPr>
                <w:rFonts w:ascii="Arial" w:hAnsi="Arial" w:cs="Arial"/>
                <w:sz w:val="20"/>
                <w:szCs w:val="20"/>
              </w:rPr>
            </w:pPr>
            <w:r>
              <w:rPr>
                <w:rFonts w:ascii="Arial" w:hAnsi="Arial" w:cs="Arial"/>
                <w:sz w:val="20"/>
                <w:szCs w:val="20"/>
              </w:rPr>
              <w:t>Retained after-tax profit of the previous year</w:t>
            </w:r>
          </w:p>
        </w:tc>
        <w:tc>
          <w:tcPr>
            <w:tcW w:w="2394" w:type="dxa"/>
          </w:tcPr>
          <w:p w:rsidR="005311FF" w:rsidRDefault="005311FF" w:rsidP="00675350">
            <w:pPr>
              <w:spacing w:line="360" w:lineRule="auto"/>
              <w:jc w:val="both"/>
              <w:rPr>
                <w:rFonts w:ascii="Arial" w:hAnsi="Arial" w:cs="Arial"/>
                <w:sz w:val="20"/>
                <w:szCs w:val="20"/>
              </w:rPr>
            </w:pPr>
            <w:r>
              <w:rPr>
                <w:rFonts w:ascii="Arial" w:hAnsi="Arial" w:cs="Arial"/>
                <w:sz w:val="20"/>
                <w:szCs w:val="20"/>
              </w:rPr>
              <w:t>4,498,760,700</w:t>
            </w:r>
          </w:p>
        </w:tc>
        <w:tc>
          <w:tcPr>
            <w:tcW w:w="2394" w:type="dxa"/>
          </w:tcPr>
          <w:p w:rsidR="005311FF" w:rsidRDefault="005311FF" w:rsidP="00675350">
            <w:pPr>
              <w:spacing w:line="360" w:lineRule="auto"/>
              <w:jc w:val="both"/>
              <w:rPr>
                <w:rFonts w:ascii="Arial" w:hAnsi="Arial" w:cs="Arial"/>
                <w:sz w:val="20"/>
                <w:szCs w:val="20"/>
              </w:rPr>
            </w:pPr>
          </w:p>
        </w:tc>
      </w:tr>
      <w:tr w:rsidR="005311FF" w:rsidTr="005311FF">
        <w:tc>
          <w:tcPr>
            <w:tcW w:w="558" w:type="dxa"/>
          </w:tcPr>
          <w:p w:rsidR="005311FF" w:rsidRDefault="005311FF" w:rsidP="00675350">
            <w:pPr>
              <w:spacing w:line="360" w:lineRule="auto"/>
              <w:jc w:val="both"/>
              <w:rPr>
                <w:rFonts w:ascii="Arial" w:hAnsi="Arial" w:cs="Arial"/>
                <w:sz w:val="20"/>
                <w:szCs w:val="20"/>
              </w:rPr>
            </w:pPr>
            <w:r>
              <w:rPr>
                <w:rFonts w:ascii="Arial" w:hAnsi="Arial" w:cs="Arial"/>
                <w:sz w:val="20"/>
                <w:szCs w:val="20"/>
              </w:rPr>
              <w:t>2</w:t>
            </w:r>
          </w:p>
        </w:tc>
        <w:tc>
          <w:tcPr>
            <w:tcW w:w="4230" w:type="dxa"/>
          </w:tcPr>
          <w:p w:rsidR="005311FF" w:rsidRDefault="005311FF" w:rsidP="00675350">
            <w:pPr>
              <w:spacing w:line="360" w:lineRule="auto"/>
              <w:jc w:val="both"/>
              <w:rPr>
                <w:rFonts w:ascii="Arial" w:hAnsi="Arial" w:cs="Arial"/>
                <w:sz w:val="20"/>
                <w:szCs w:val="20"/>
              </w:rPr>
            </w:pPr>
            <w:r>
              <w:rPr>
                <w:rFonts w:ascii="Arial" w:hAnsi="Arial" w:cs="Arial"/>
                <w:sz w:val="20"/>
                <w:szCs w:val="20"/>
              </w:rPr>
              <w:t>After-tax profit in financial statement of 2019</w:t>
            </w:r>
          </w:p>
        </w:tc>
        <w:tc>
          <w:tcPr>
            <w:tcW w:w="2394" w:type="dxa"/>
          </w:tcPr>
          <w:p w:rsidR="005311FF" w:rsidRDefault="005311FF" w:rsidP="00675350">
            <w:pPr>
              <w:spacing w:line="360" w:lineRule="auto"/>
              <w:jc w:val="both"/>
              <w:rPr>
                <w:rFonts w:ascii="Arial" w:hAnsi="Arial" w:cs="Arial"/>
                <w:sz w:val="20"/>
                <w:szCs w:val="20"/>
              </w:rPr>
            </w:pPr>
            <w:r>
              <w:rPr>
                <w:rFonts w:ascii="Arial" w:hAnsi="Arial" w:cs="Arial"/>
                <w:sz w:val="20"/>
                <w:szCs w:val="20"/>
              </w:rPr>
              <w:t>16,011,370,714</w:t>
            </w:r>
          </w:p>
        </w:tc>
        <w:tc>
          <w:tcPr>
            <w:tcW w:w="2394" w:type="dxa"/>
          </w:tcPr>
          <w:p w:rsidR="005311FF" w:rsidRDefault="005311FF" w:rsidP="00675350">
            <w:pPr>
              <w:spacing w:line="360" w:lineRule="auto"/>
              <w:jc w:val="both"/>
              <w:rPr>
                <w:rFonts w:ascii="Arial" w:hAnsi="Arial" w:cs="Arial"/>
                <w:sz w:val="20"/>
                <w:szCs w:val="20"/>
              </w:rPr>
            </w:pPr>
          </w:p>
        </w:tc>
      </w:tr>
      <w:tr w:rsidR="005311FF" w:rsidTr="005311FF">
        <w:tc>
          <w:tcPr>
            <w:tcW w:w="558" w:type="dxa"/>
          </w:tcPr>
          <w:p w:rsidR="005311FF" w:rsidRDefault="005311FF" w:rsidP="00675350">
            <w:pPr>
              <w:spacing w:line="360" w:lineRule="auto"/>
              <w:jc w:val="both"/>
              <w:rPr>
                <w:rFonts w:ascii="Arial" w:hAnsi="Arial" w:cs="Arial"/>
                <w:sz w:val="20"/>
                <w:szCs w:val="20"/>
              </w:rPr>
            </w:pPr>
            <w:r>
              <w:rPr>
                <w:rFonts w:ascii="Arial" w:hAnsi="Arial" w:cs="Arial"/>
                <w:sz w:val="20"/>
                <w:szCs w:val="20"/>
              </w:rPr>
              <w:t>3</w:t>
            </w:r>
          </w:p>
        </w:tc>
        <w:tc>
          <w:tcPr>
            <w:tcW w:w="4230" w:type="dxa"/>
          </w:tcPr>
          <w:p w:rsidR="005311FF" w:rsidRDefault="005311FF" w:rsidP="00675350">
            <w:pPr>
              <w:spacing w:line="360" w:lineRule="auto"/>
              <w:jc w:val="both"/>
              <w:rPr>
                <w:rFonts w:ascii="Arial" w:hAnsi="Arial" w:cs="Arial"/>
                <w:sz w:val="20"/>
                <w:szCs w:val="20"/>
              </w:rPr>
            </w:pPr>
            <w:r>
              <w:rPr>
                <w:rFonts w:ascii="Arial" w:hAnsi="Arial" w:cs="Arial"/>
                <w:sz w:val="20"/>
                <w:szCs w:val="20"/>
              </w:rPr>
              <w:t>After-tax profit used for distribution in 2019</w:t>
            </w:r>
          </w:p>
        </w:tc>
        <w:tc>
          <w:tcPr>
            <w:tcW w:w="2394" w:type="dxa"/>
          </w:tcPr>
          <w:p w:rsidR="005311FF" w:rsidRDefault="005311FF" w:rsidP="00675350">
            <w:pPr>
              <w:spacing w:line="360" w:lineRule="auto"/>
              <w:jc w:val="both"/>
              <w:rPr>
                <w:rFonts w:ascii="Arial" w:hAnsi="Arial" w:cs="Arial"/>
                <w:sz w:val="20"/>
                <w:szCs w:val="20"/>
              </w:rPr>
            </w:pPr>
            <w:r>
              <w:rPr>
                <w:rFonts w:ascii="Arial" w:hAnsi="Arial" w:cs="Arial"/>
                <w:sz w:val="20"/>
                <w:szCs w:val="20"/>
              </w:rPr>
              <w:t>20,510,131,414</w:t>
            </w:r>
          </w:p>
        </w:tc>
        <w:tc>
          <w:tcPr>
            <w:tcW w:w="2394" w:type="dxa"/>
          </w:tcPr>
          <w:p w:rsidR="005311FF" w:rsidRDefault="005311FF" w:rsidP="00675350">
            <w:pPr>
              <w:spacing w:line="360" w:lineRule="auto"/>
              <w:jc w:val="both"/>
              <w:rPr>
                <w:rFonts w:ascii="Arial" w:hAnsi="Arial" w:cs="Arial"/>
                <w:sz w:val="20"/>
                <w:szCs w:val="20"/>
              </w:rPr>
            </w:pPr>
          </w:p>
        </w:tc>
      </w:tr>
      <w:tr w:rsidR="005311FF" w:rsidTr="005311FF">
        <w:tc>
          <w:tcPr>
            <w:tcW w:w="558" w:type="dxa"/>
          </w:tcPr>
          <w:p w:rsidR="005311FF" w:rsidRDefault="005311FF" w:rsidP="00675350">
            <w:pPr>
              <w:spacing w:line="360" w:lineRule="auto"/>
              <w:jc w:val="both"/>
              <w:rPr>
                <w:rFonts w:ascii="Arial" w:hAnsi="Arial" w:cs="Arial"/>
                <w:sz w:val="20"/>
                <w:szCs w:val="20"/>
              </w:rPr>
            </w:pPr>
            <w:r>
              <w:rPr>
                <w:rFonts w:ascii="Arial" w:hAnsi="Arial" w:cs="Arial"/>
                <w:sz w:val="20"/>
                <w:szCs w:val="20"/>
              </w:rPr>
              <w:t>4</w:t>
            </w:r>
          </w:p>
        </w:tc>
        <w:tc>
          <w:tcPr>
            <w:tcW w:w="4230" w:type="dxa"/>
          </w:tcPr>
          <w:p w:rsidR="005311FF" w:rsidRDefault="005311FF" w:rsidP="00675350">
            <w:pPr>
              <w:spacing w:line="360" w:lineRule="auto"/>
              <w:jc w:val="both"/>
              <w:rPr>
                <w:rFonts w:ascii="Arial" w:hAnsi="Arial" w:cs="Arial"/>
                <w:sz w:val="20"/>
                <w:szCs w:val="20"/>
              </w:rPr>
            </w:pPr>
            <w:r>
              <w:rPr>
                <w:rFonts w:ascii="Arial" w:hAnsi="Arial" w:cs="Arial"/>
                <w:sz w:val="20"/>
                <w:szCs w:val="20"/>
              </w:rPr>
              <w:t>Extraction to funds</w:t>
            </w:r>
          </w:p>
        </w:tc>
        <w:tc>
          <w:tcPr>
            <w:tcW w:w="2394" w:type="dxa"/>
          </w:tcPr>
          <w:p w:rsidR="005311FF" w:rsidRDefault="005311FF" w:rsidP="00675350">
            <w:pPr>
              <w:spacing w:line="360" w:lineRule="auto"/>
              <w:jc w:val="both"/>
              <w:rPr>
                <w:rFonts w:ascii="Arial" w:hAnsi="Arial" w:cs="Arial"/>
                <w:sz w:val="20"/>
                <w:szCs w:val="20"/>
              </w:rPr>
            </w:pPr>
            <w:r>
              <w:rPr>
                <w:rFonts w:ascii="Arial" w:hAnsi="Arial" w:cs="Arial"/>
                <w:sz w:val="20"/>
                <w:szCs w:val="20"/>
              </w:rPr>
              <w:t>9,431,587,189</w:t>
            </w:r>
          </w:p>
        </w:tc>
        <w:tc>
          <w:tcPr>
            <w:tcW w:w="2394" w:type="dxa"/>
          </w:tcPr>
          <w:p w:rsidR="005311FF" w:rsidRDefault="005311FF" w:rsidP="00675350">
            <w:pPr>
              <w:spacing w:line="360" w:lineRule="auto"/>
              <w:jc w:val="both"/>
              <w:rPr>
                <w:rFonts w:ascii="Arial" w:hAnsi="Arial" w:cs="Arial"/>
                <w:sz w:val="20"/>
                <w:szCs w:val="20"/>
              </w:rPr>
            </w:pPr>
          </w:p>
        </w:tc>
      </w:tr>
      <w:tr w:rsidR="00727679" w:rsidTr="005311FF">
        <w:tc>
          <w:tcPr>
            <w:tcW w:w="558" w:type="dxa"/>
          </w:tcPr>
          <w:p w:rsidR="00727679" w:rsidRDefault="00727679" w:rsidP="00727679">
            <w:pPr>
              <w:spacing w:line="360" w:lineRule="auto"/>
              <w:jc w:val="both"/>
              <w:rPr>
                <w:rFonts w:ascii="Arial" w:hAnsi="Arial" w:cs="Arial"/>
                <w:sz w:val="20"/>
                <w:szCs w:val="20"/>
              </w:rPr>
            </w:pPr>
            <w:r>
              <w:rPr>
                <w:rFonts w:ascii="Arial" w:hAnsi="Arial" w:cs="Arial"/>
                <w:sz w:val="20"/>
                <w:szCs w:val="20"/>
              </w:rPr>
              <w:t>4.1</w:t>
            </w:r>
          </w:p>
        </w:tc>
        <w:tc>
          <w:tcPr>
            <w:tcW w:w="4230" w:type="dxa"/>
          </w:tcPr>
          <w:p w:rsidR="00727679" w:rsidRDefault="00727679" w:rsidP="00727679">
            <w:pPr>
              <w:spacing w:line="360" w:lineRule="auto"/>
              <w:jc w:val="both"/>
              <w:rPr>
                <w:rFonts w:ascii="Arial" w:hAnsi="Arial" w:cs="Arial"/>
                <w:sz w:val="20"/>
                <w:szCs w:val="20"/>
              </w:rPr>
            </w:pPr>
            <w:r>
              <w:rPr>
                <w:rFonts w:ascii="Arial" w:hAnsi="Arial" w:cs="Arial"/>
                <w:sz w:val="20"/>
                <w:szCs w:val="20"/>
              </w:rPr>
              <w:t>Development and investment fund</w:t>
            </w:r>
          </w:p>
        </w:tc>
        <w:tc>
          <w:tcPr>
            <w:tcW w:w="2394" w:type="dxa"/>
          </w:tcPr>
          <w:p w:rsidR="00727679" w:rsidRDefault="00727679" w:rsidP="00727679">
            <w:pPr>
              <w:spacing w:line="360" w:lineRule="auto"/>
              <w:jc w:val="both"/>
              <w:rPr>
                <w:rFonts w:ascii="Arial" w:hAnsi="Arial" w:cs="Arial"/>
                <w:sz w:val="20"/>
                <w:szCs w:val="20"/>
              </w:rPr>
            </w:pPr>
            <w:r>
              <w:rPr>
                <w:rFonts w:ascii="Arial" w:hAnsi="Arial" w:cs="Arial"/>
                <w:sz w:val="20"/>
                <w:szCs w:val="20"/>
              </w:rPr>
              <w:t>4,803,411,214</w:t>
            </w:r>
          </w:p>
        </w:tc>
        <w:tc>
          <w:tcPr>
            <w:tcW w:w="2394" w:type="dxa"/>
          </w:tcPr>
          <w:p w:rsidR="00727679" w:rsidRDefault="00727679" w:rsidP="00727679">
            <w:pPr>
              <w:spacing w:line="360" w:lineRule="auto"/>
              <w:jc w:val="both"/>
              <w:rPr>
                <w:rFonts w:ascii="Arial" w:hAnsi="Arial" w:cs="Arial"/>
                <w:sz w:val="20"/>
                <w:szCs w:val="20"/>
              </w:rPr>
            </w:pPr>
            <w:r>
              <w:rPr>
                <w:rFonts w:ascii="Arial" w:hAnsi="Arial" w:cs="Arial"/>
                <w:sz w:val="20"/>
                <w:szCs w:val="20"/>
              </w:rPr>
              <w:t>30% of after-tax profit of 2019</w:t>
            </w:r>
          </w:p>
        </w:tc>
      </w:tr>
      <w:tr w:rsidR="00727679" w:rsidTr="005311FF">
        <w:tc>
          <w:tcPr>
            <w:tcW w:w="558" w:type="dxa"/>
          </w:tcPr>
          <w:p w:rsidR="00727679" w:rsidRDefault="00727679" w:rsidP="00727679">
            <w:pPr>
              <w:spacing w:line="360" w:lineRule="auto"/>
              <w:jc w:val="both"/>
              <w:rPr>
                <w:rFonts w:ascii="Arial" w:hAnsi="Arial" w:cs="Arial"/>
                <w:sz w:val="20"/>
                <w:szCs w:val="20"/>
              </w:rPr>
            </w:pPr>
            <w:r>
              <w:rPr>
                <w:rFonts w:ascii="Arial" w:hAnsi="Arial" w:cs="Arial"/>
                <w:sz w:val="20"/>
                <w:szCs w:val="20"/>
              </w:rPr>
              <w:t>4.2</w:t>
            </w:r>
          </w:p>
        </w:tc>
        <w:tc>
          <w:tcPr>
            <w:tcW w:w="4230" w:type="dxa"/>
          </w:tcPr>
          <w:p w:rsidR="00727679" w:rsidRDefault="00727679" w:rsidP="00727679">
            <w:pPr>
              <w:spacing w:line="360" w:lineRule="auto"/>
              <w:jc w:val="both"/>
              <w:rPr>
                <w:rFonts w:ascii="Arial" w:hAnsi="Arial" w:cs="Arial"/>
                <w:sz w:val="20"/>
                <w:szCs w:val="20"/>
              </w:rPr>
            </w:pPr>
            <w:r>
              <w:rPr>
                <w:rFonts w:ascii="Arial" w:hAnsi="Arial" w:cs="Arial"/>
                <w:sz w:val="20"/>
                <w:szCs w:val="20"/>
              </w:rPr>
              <w:t>Welfare and Reward Fund for employees</w:t>
            </w:r>
          </w:p>
        </w:tc>
        <w:tc>
          <w:tcPr>
            <w:tcW w:w="2394" w:type="dxa"/>
          </w:tcPr>
          <w:p w:rsidR="00727679" w:rsidRDefault="00727679" w:rsidP="00727679">
            <w:pPr>
              <w:spacing w:line="360" w:lineRule="auto"/>
              <w:jc w:val="both"/>
              <w:rPr>
                <w:rFonts w:ascii="Arial" w:hAnsi="Arial" w:cs="Arial"/>
                <w:sz w:val="20"/>
                <w:szCs w:val="20"/>
              </w:rPr>
            </w:pPr>
            <w:r>
              <w:rPr>
                <w:rFonts w:ascii="Arial" w:hAnsi="Arial" w:cs="Arial"/>
                <w:sz w:val="20"/>
                <w:szCs w:val="20"/>
              </w:rPr>
              <w:t>4,257,777,806</w:t>
            </w:r>
          </w:p>
        </w:tc>
        <w:tc>
          <w:tcPr>
            <w:tcW w:w="2394" w:type="dxa"/>
          </w:tcPr>
          <w:p w:rsidR="00727679" w:rsidRDefault="00727679" w:rsidP="00727679">
            <w:pPr>
              <w:spacing w:line="360" w:lineRule="auto"/>
              <w:jc w:val="both"/>
              <w:rPr>
                <w:rFonts w:ascii="Arial" w:hAnsi="Arial" w:cs="Arial"/>
                <w:sz w:val="20"/>
                <w:szCs w:val="20"/>
              </w:rPr>
            </w:pPr>
            <w:r>
              <w:rPr>
                <w:rFonts w:ascii="Arial" w:hAnsi="Arial" w:cs="Arial"/>
                <w:sz w:val="20"/>
                <w:szCs w:val="20"/>
              </w:rPr>
              <w:t>26.6% of after-tax profit of 2019</w:t>
            </w:r>
          </w:p>
        </w:tc>
      </w:tr>
      <w:tr w:rsidR="00727679" w:rsidTr="005311FF">
        <w:tc>
          <w:tcPr>
            <w:tcW w:w="558" w:type="dxa"/>
          </w:tcPr>
          <w:p w:rsidR="00727679" w:rsidRDefault="00727679" w:rsidP="00727679">
            <w:pPr>
              <w:spacing w:line="360" w:lineRule="auto"/>
              <w:jc w:val="both"/>
              <w:rPr>
                <w:rFonts w:ascii="Arial" w:hAnsi="Arial" w:cs="Arial"/>
                <w:sz w:val="20"/>
                <w:szCs w:val="20"/>
              </w:rPr>
            </w:pPr>
            <w:r>
              <w:rPr>
                <w:rFonts w:ascii="Arial" w:hAnsi="Arial" w:cs="Arial"/>
                <w:sz w:val="20"/>
                <w:szCs w:val="20"/>
              </w:rPr>
              <w:t>-</w:t>
            </w:r>
          </w:p>
        </w:tc>
        <w:tc>
          <w:tcPr>
            <w:tcW w:w="4230" w:type="dxa"/>
          </w:tcPr>
          <w:p w:rsidR="00727679" w:rsidRDefault="00727679" w:rsidP="00727679">
            <w:pPr>
              <w:spacing w:line="360" w:lineRule="auto"/>
              <w:jc w:val="both"/>
              <w:rPr>
                <w:rFonts w:ascii="Arial" w:hAnsi="Arial" w:cs="Arial"/>
                <w:sz w:val="20"/>
                <w:szCs w:val="20"/>
              </w:rPr>
            </w:pPr>
            <w:r>
              <w:rPr>
                <w:rFonts w:ascii="Arial" w:hAnsi="Arial" w:cs="Arial"/>
                <w:sz w:val="20"/>
                <w:szCs w:val="20"/>
              </w:rPr>
              <w:t>Welfare and Reward Fund equal to 03 months of salary of employees x VND 1.395 billion</w:t>
            </w:r>
          </w:p>
        </w:tc>
        <w:tc>
          <w:tcPr>
            <w:tcW w:w="2394" w:type="dxa"/>
          </w:tcPr>
          <w:p w:rsidR="00727679" w:rsidRDefault="00727679" w:rsidP="00727679">
            <w:pPr>
              <w:spacing w:line="360" w:lineRule="auto"/>
              <w:jc w:val="both"/>
              <w:rPr>
                <w:rFonts w:ascii="Arial" w:hAnsi="Arial" w:cs="Arial"/>
                <w:sz w:val="20"/>
                <w:szCs w:val="20"/>
              </w:rPr>
            </w:pPr>
            <w:r>
              <w:rPr>
                <w:rFonts w:ascii="Arial" w:hAnsi="Arial" w:cs="Arial"/>
                <w:sz w:val="20"/>
                <w:szCs w:val="20"/>
              </w:rPr>
              <w:t>4,183,703,663</w:t>
            </w:r>
          </w:p>
        </w:tc>
        <w:tc>
          <w:tcPr>
            <w:tcW w:w="2394" w:type="dxa"/>
          </w:tcPr>
          <w:p w:rsidR="00727679" w:rsidRDefault="00727679" w:rsidP="00727679">
            <w:pPr>
              <w:spacing w:line="360" w:lineRule="auto"/>
              <w:jc w:val="both"/>
              <w:rPr>
                <w:rFonts w:ascii="Arial" w:hAnsi="Arial" w:cs="Arial"/>
                <w:sz w:val="20"/>
                <w:szCs w:val="20"/>
              </w:rPr>
            </w:pPr>
            <w:r>
              <w:rPr>
                <w:rFonts w:ascii="Arial" w:hAnsi="Arial" w:cs="Arial"/>
                <w:sz w:val="20"/>
                <w:szCs w:val="20"/>
              </w:rPr>
              <w:t>26.1% of after-tax profit of 2019</w:t>
            </w:r>
          </w:p>
        </w:tc>
      </w:tr>
      <w:tr w:rsidR="00727679" w:rsidTr="005311FF">
        <w:tc>
          <w:tcPr>
            <w:tcW w:w="558" w:type="dxa"/>
          </w:tcPr>
          <w:p w:rsidR="00727679" w:rsidRDefault="00727679" w:rsidP="00727679">
            <w:pPr>
              <w:spacing w:line="360" w:lineRule="auto"/>
              <w:jc w:val="both"/>
              <w:rPr>
                <w:rFonts w:ascii="Arial" w:hAnsi="Arial" w:cs="Arial"/>
                <w:sz w:val="20"/>
                <w:szCs w:val="20"/>
              </w:rPr>
            </w:pPr>
            <w:r>
              <w:rPr>
                <w:rFonts w:ascii="Arial" w:hAnsi="Arial" w:cs="Arial"/>
                <w:sz w:val="20"/>
                <w:szCs w:val="20"/>
              </w:rPr>
              <w:t>-</w:t>
            </w:r>
          </w:p>
        </w:tc>
        <w:tc>
          <w:tcPr>
            <w:tcW w:w="4230" w:type="dxa"/>
          </w:tcPr>
          <w:p w:rsidR="00727679" w:rsidRDefault="00727679" w:rsidP="00727679">
            <w:pPr>
              <w:spacing w:line="360" w:lineRule="auto"/>
              <w:jc w:val="both"/>
              <w:rPr>
                <w:rFonts w:ascii="Arial" w:hAnsi="Arial" w:cs="Arial"/>
                <w:sz w:val="20"/>
                <w:szCs w:val="20"/>
              </w:rPr>
            </w:pPr>
            <w:r>
              <w:rPr>
                <w:rFonts w:ascii="Arial" w:hAnsi="Arial" w:cs="Arial"/>
                <w:sz w:val="20"/>
                <w:szCs w:val="20"/>
              </w:rPr>
              <w:t>Additional Welfare and Reward Fund due to profit exceeding the plan: 20% x VND (16.011 – 15.641) billion</w:t>
            </w:r>
          </w:p>
        </w:tc>
        <w:tc>
          <w:tcPr>
            <w:tcW w:w="2394" w:type="dxa"/>
          </w:tcPr>
          <w:p w:rsidR="00727679" w:rsidRDefault="00727679" w:rsidP="00727679">
            <w:pPr>
              <w:spacing w:line="360" w:lineRule="auto"/>
              <w:jc w:val="both"/>
              <w:rPr>
                <w:rFonts w:ascii="Arial" w:hAnsi="Arial" w:cs="Arial"/>
                <w:sz w:val="20"/>
                <w:szCs w:val="20"/>
              </w:rPr>
            </w:pPr>
            <w:r>
              <w:rPr>
                <w:rFonts w:ascii="Arial" w:hAnsi="Arial" w:cs="Arial"/>
                <w:sz w:val="20"/>
                <w:szCs w:val="20"/>
              </w:rPr>
              <w:t>74,074,143</w:t>
            </w:r>
          </w:p>
        </w:tc>
        <w:tc>
          <w:tcPr>
            <w:tcW w:w="2394" w:type="dxa"/>
          </w:tcPr>
          <w:p w:rsidR="00727679" w:rsidRDefault="00727679" w:rsidP="00727679">
            <w:pPr>
              <w:spacing w:line="360" w:lineRule="auto"/>
              <w:jc w:val="both"/>
              <w:rPr>
                <w:rFonts w:ascii="Arial" w:hAnsi="Arial" w:cs="Arial"/>
                <w:sz w:val="20"/>
                <w:szCs w:val="20"/>
              </w:rPr>
            </w:pPr>
            <w:r>
              <w:rPr>
                <w:rFonts w:ascii="Arial" w:hAnsi="Arial" w:cs="Arial"/>
                <w:sz w:val="20"/>
                <w:szCs w:val="20"/>
              </w:rPr>
              <w:t>0.5% of after-tax profit of 2019</w:t>
            </w:r>
          </w:p>
        </w:tc>
      </w:tr>
      <w:tr w:rsidR="00727679" w:rsidTr="005311FF">
        <w:tc>
          <w:tcPr>
            <w:tcW w:w="558" w:type="dxa"/>
          </w:tcPr>
          <w:p w:rsidR="00727679" w:rsidRDefault="00727679" w:rsidP="00727679">
            <w:pPr>
              <w:spacing w:line="360" w:lineRule="auto"/>
              <w:jc w:val="both"/>
              <w:rPr>
                <w:rFonts w:ascii="Arial" w:hAnsi="Arial" w:cs="Arial"/>
                <w:sz w:val="20"/>
                <w:szCs w:val="20"/>
              </w:rPr>
            </w:pPr>
            <w:r>
              <w:rPr>
                <w:rFonts w:ascii="Arial" w:hAnsi="Arial" w:cs="Arial"/>
                <w:sz w:val="20"/>
                <w:szCs w:val="20"/>
              </w:rPr>
              <w:t>4.3</w:t>
            </w:r>
          </w:p>
        </w:tc>
        <w:tc>
          <w:tcPr>
            <w:tcW w:w="4230" w:type="dxa"/>
          </w:tcPr>
          <w:p w:rsidR="00727679" w:rsidRDefault="00727679" w:rsidP="00727679">
            <w:pPr>
              <w:spacing w:line="360" w:lineRule="auto"/>
              <w:jc w:val="both"/>
              <w:rPr>
                <w:rFonts w:ascii="Arial" w:hAnsi="Arial" w:cs="Arial"/>
                <w:sz w:val="20"/>
                <w:szCs w:val="20"/>
              </w:rPr>
            </w:pPr>
            <w:r>
              <w:rPr>
                <w:rFonts w:ascii="Arial" w:hAnsi="Arial" w:cs="Arial"/>
                <w:sz w:val="20"/>
                <w:szCs w:val="20"/>
              </w:rPr>
              <w:t>Reward fund for managers</w:t>
            </w:r>
          </w:p>
        </w:tc>
        <w:tc>
          <w:tcPr>
            <w:tcW w:w="2394" w:type="dxa"/>
          </w:tcPr>
          <w:p w:rsidR="00727679" w:rsidRDefault="00727679" w:rsidP="00727679">
            <w:pPr>
              <w:spacing w:line="360" w:lineRule="auto"/>
              <w:jc w:val="both"/>
              <w:rPr>
                <w:rFonts w:ascii="Arial" w:hAnsi="Arial" w:cs="Arial"/>
                <w:sz w:val="20"/>
                <w:szCs w:val="20"/>
              </w:rPr>
            </w:pPr>
            <w:r>
              <w:rPr>
                <w:rFonts w:ascii="Arial" w:hAnsi="Arial" w:cs="Arial"/>
                <w:sz w:val="20"/>
                <w:szCs w:val="20"/>
              </w:rPr>
              <w:t>370,398,169</w:t>
            </w:r>
          </w:p>
        </w:tc>
        <w:tc>
          <w:tcPr>
            <w:tcW w:w="2394" w:type="dxa"/>
          </w:tcPr>
          <w:p w:rsidR="00727679" w:rsidRDefault="00727679" w:rsidP="00727679">
            <w:pPr>
              <w:spacing w:line="360" w:lineRule="auto"/>
              <w:jc w:val="both"/>
              <w:rPr>
                <w:rFonts w:ascii="Arial" w:hAnsi="Arial" w:cs="Arial"/>
                <w:sz w:val="20"/>
                <w:szCs w:val="20"/>
              </w:rPr>
            </w:pPr>
            <w:r>
              <w:rPr>
                <w:rFonts w:ascii="Arial" w:hAnsi="Arial" w:cs="Arial"/>
                <w:sz w:val="20"/>
                <w:szCs w:val="20"/>
              </w:rPr>
              <w:t>2.3% of after-tax profit of 2019</w:t>
            </w:r>
          </w:p>
        </w:tc>
      </w:tr>
      <w:tr w:rsidR="00727679" w:rsidTr="005311FF">
        <w:tc>
          <w:tcPr>
            <w:tcW w:w="558" w:type="dxa"/>
          </w:tcPr>
          <w:p w:rsidR="00727679" w:rsidRDefault="00727679" w:rsidP="00727679">
            <w:pPr>
              <w:spacing w:line="360" w:lineRule="auto"/>
              <w:jc w:val="both"/>
              <w:rPr>
                <w:rFonts w:ascii="Arial" w:hAnsi="Arial" w:cs="Arial"/>
                <w:sz w:val="20"/>
                <w:szCs w:val="20"/>
              </w:rPr>
            </w:pPr>
            <w:r>
              <w:rPr>
                <w:rFonts w:ascii="Arial" w:hAnsi="Arial" w:cs="Arial"/>
                <w:sz w:val="20"/>
                <w:szCs w:val="20"/>
              </w:rPr>
              <w:t>5</w:t>
            </w:r>
          </w:p>
        </w:tc>
        <w:tc>
          <w:tcPr>
            <w:tcW w:w="4230" w:type="dxa"/>
          </w:tcPr>
          <w:p w:rsidR="00727679" w:rsidRDefault="00727679" w:rsidP="00727679">
            <w:pPr>
              <w:spacing w:line="360" w:lineRule="auto"/>
              <w:jc w:val="both"/>
              <w:rPr>
                <w:rFonts w:ascii="Arial" w:hAnsi="Arial" w:cs="Arial"/>
                <w:sz w:val="20"/>
                <w:szCs w:val="20"/>
              </w:rPr>
            </w:pPr>
            <w:r>
              <w:rPr>
                <w:rFonts w:ascii="Arial" w:hAnsi="Arial" w:cs="Arial"/>
                <w:sz w:val="20"/>
                <w:szCs w:val="20"/>
              </w:rPr>
              <w:t>Dividend payment in cash (15% of contributed capital of the owner)</w:t>
            </w:r>
          </w:p>
        </w:tc>
        <w:tc>
          <w:tcPr>
            <w:tcW w:w="2394" w:type="dxa"/>
          </w:tcPr>
          <w:p w:rsidR="00727679" w:rsidRDefault="00727679" w:rsidP="00727679">
            <w:pPr>
              <w:spacing w:line="360" w:lineRule="auto"/>
              <w:jc w:val="both"/>
              <w:rPr>
                <w:rFonts w:ascii="Arial" w:hAnsi="Arial" w:cs="Arial"/>
                <w:sz w:val="20"/>
                <w:szCs w:val="20"/>
              </w:rPr>
            </w:pPr>
            <w:r>
              <w:rPr>
                <w:rFonts w:ascii="Arial" w:hAnsi="Arial" w:cs="Arial"/>
                <w:sz w:val="20"/>
                <w:szCs w:val="20"/>
              </w:rPr>
              <w:t>6,239,857,500</w:t>
            </w:r>
          </w:p>
        </w:tc>
        <w:tc>
          <w:tcPr>
            <w:tcW w:w="2394" w:type="dxa"/>
          </w:tcPr>
          <w:p w:rsidR="00727679" w:rsidRDefault="00727679" w:rsidP="00727679">
            <w:pPr>
              <w:spacing w:line="360" w:lineRule="auto"/>
              <w:jc w:val="both"/>
              <w:rPr>
                <w:rFonts w:ascii="Arial" w:hAnsi="Arial" w:cs="Arial"/>
                <w:sz w:val="20"/>
                <w:szCs w:val="20"/>
              </w:rPr>
            </w:pPr>
            <w:r>
              <w:rPr>
                <w:rFonts w:ascii="Arial" w:hAnsi="Arial" w:cs="Arial"/>
                <w:sz w:val="20"/>
                <w:szCs w:val="20"/>
              </w:rPr>
              <w:t>39% of after-tax profit of 2019</w:t>
            </w:r>
          </w:p>
        </w:tc>
      </w:tr>
      <w:tr w:rsidR="00727679" w:rsidTr="005311FF">
        <w:tc>
          <w:tcPr>
            <w:tcW w:w="558" w:type="dxa"/>
          </w:tcPr>
          <w:p w:rsidR="00727679" w:rsidRDefault="00727679" w:rsidP="00727679">
            <w:pPr>
              <w:spacing w:line="360" w:lineRule="auto"/>
              <w:jc w:val="both"/>
              <w:rPr>
                <w:rFonts w:ascii="Arial" w:hAnsi="Arial" w:cs="Arial"/>
                <w:sz w:val="20"/>
                <w:szCs w:val="20"/>
              </w:rPr>
            </w:pPr>
            <w:r>
              <w:rPr>
                <w:rFonts w:ascii="Arial" w:hAnsi="Arial" w:cs="Arial"/>
                <w:sz w:val="20"/>
                <w:szCs w:val="20"/>
              </w:rPr>
              <w:t>6</w:t>
            </w:r>
          </w:p>
        </w:tc>
        <w:tc>
          <w:tcPr>
            <w:tcW w:w="4230" w:type="dxa"/>
          </w:tcPr>
          <w:p w:rsidR="00727679" w:rsidRDefault="00727679" w:rsidP="00727679">
            <w:pPr>
              <w:spacing w:line="360" w:lineRule="auto"/>
              <w:jc w:val="both"/>
              <w:rPr>
                <w:rFonts w:ascii="Arial" w:hAnsi="Arial" w:cs="Arial"/>
                <w:sz w:val="20"/>
                <w:szCs w:val="20"/>
              </w:rPr>
            </w:pPr>
            <w:r>
              <w:rPr>
                <w:rFonts w:ascii="Arial" w:hAnsi="Arial" w:cs="Arial"/>
                <w:sz w:val="20"/>
                <w:szCs w:val="20"/>
              </w:rPr>
              <w:t xml:space="preserve">Retained after-tax profit </w:t>
            </w:r>
          </w:p>
        </w:tc>
        <w:tc>
          <w:tcPr>
            <w:tcW w:w="2394" w:type="dxa"/>
          </w:tcPr>
          <w:p w:rsidR="00727679" w:rsidRDefault="00727679" w:rsidP="00727679">
            <w:pPr>
              <w:spacing w:line="360" w:lineRule="auto"/>
              <w:jc w:val="both"/>
              <w:rPr>
                <w:rFonts w:ascii="Arial" w:hAnsi="Arial" w:cs="Arial"/>
                <w:sz w:val="20"/>
                <w:szCs w:val="20"/>
              </w:rPr>
            </w:pPr>
            <w:r>
              <w:rPr>
                <w:rFonts w:ascii="Arial" w:hAnsi="Arial" w:cs="Arial"/>
                <w:sz w:val="20"/>
                <w:szCs w:val="20"/>
              </w:rPr>
              <w:t>4,838,686,725</w:t>
            </w:r>
          </w:p>
        </w:tc>
        <w:tc>
          <w:tcPr>
            <w:tcW w:w="2394" w:type="dxa"/>
          </w:tcPr>
          <w:p w:rsidR="00727679" w:rsidRDefault="00727679" w:rsidP="00727679">
            <w:pPr>
              <w:spacing w:line="360" w:lineRule="auto"/>
              <w:jc w:val="both"/>
              <w:rPr>
                <w:rFonts w:ascii="Arial" w:hAnsi="Arial" w:cs="Arial"/>
                <w:sz w:val="20"/>
                <w:szCs w:val="20"/>
              </w:rPr>
            </w:pPr>
          </w:p>
        </w:tc>
      </w:tr>
    </w:tbl>
    <w:p w:rsidR="00484115" w:rsidRDefault="00484115" w:rsidP="00675350">
      <w:pPr>
        <w:spacing w:line="360" w:lineRule="auto"/>
        <w:jc w:val="both"/>
        <w:rPr>
          <w:rFonts w:ascii="Arial" w:hAnsi="Arial" w:cs="Arial"/>
          <w:sz w:val="20"/>
          <w:szCs w:val="20"/>
        </w:rPr>
      </w:pPr>
    </w:p>
    <w:p w:rsidR="00484115" w:rsidRDefault="00484115" w:rsidP="00675350">
      <w:pPr>
        <w:spacing w:line="360" w:lineRule="auto"/>
        <w:jc w:val="both"/>
        <w:rPr>
          <w:rFonts w:ascii="Arial" w:hAnsi="Arial" w:cs="Arial"/>
          <w:sz w:val="20"/>
          <w:szCs w:val="20"/>
        </w:rPr>
      </w:pPr>
      <w:r>
        <w:rPr>
          <w:rFonts w:ascii="Arial" w:hAnsi="Arial" w:cs="Arial"/>
          <w:sz w:val="20"/>
          <w:szCs w:val="20"/>
        </w:rPr>
        <w:t>Article 6:</w:t>
      </w:r>
      <w:r w:rsidR="00675350" w:rsidRPr="00675350">
        <w:rPr>
          <w:rFonts w:ascii="Arial" w:hAnsi="Arial" w:cs="Arial"/>
          <w:sz w:val="20"/>
          <w:szCs w:val="20"/>
        </w:rPr>
        <w:t xml:space="preserve"> Approve the payment of remuneration to members of the Board of Directors, the Supervisory Board in 2019 and the remuneration for the Board of Directors and the Supervisory Board in 2020 in </w:t>
      </w:r>
      <w:r>
        <w:rPr>
          <w:rFonts w:ascii="Arial" w:hAnsi="Arial" w:cs="Arial"/>
          <w:sz w:val="20"/>
          <w:szCs w:val="20"/>
        </w:rPr>
        <w:t>Statement No.03/</w:t>
      </w:r>
      <w:proofErr w:type="spellStart"/>
      <w:r>
        <w:rPr>
          <w:rFonts w:ascii="Arial" w:hAnsi="Arial" w:cs="Arial"/>
          <w:sz w:val="20"/>
          <w:szCs w:val="20"/>
        </w:rPr>
        <w:t>TTr</w:t>
      </w:r>
      <w:proofErr w:type="spellEnd"/>
      <w:r>
        <w:rPr>
          <w:rFonts w:ascii="Arial" w:hAnsi="Arial" w:cs="Arial"/>
          <w:sz w:val="20"/>
          <w:szCs w:val="20"/>
        </w:rPr>
        <w:t>-VTK-</w:t>
      </w:r>
      <w:r w:rsidR="00675350" w:rsidRPr="00675350">
        <w:rPr>
          <w:rFonts w:ascii="Arial" w:hAnsi="Arial" w:cs="Arial"/>
          <w:sz w:val="20"/>
          <w:szCs w:val="20"/>
        </w:rPr>
        <w:t>DHDCD dated April 17, 2020</w:t>
      </w:r>
    </w:p>
    <w:p w:rsidR="00675350" w:rsidRDefault="00484115" w:rsidP="00675350">
      <w:pPr>
        <w:spacing w:line="360" w:lineRule="auto"/>
        <w:jc w:val="both"/>
        <w:rPr>
          <w:rFonts w:ascii="Arial" w:hAnsi="Arial" w:cs="Arial"/>
          <w:sz w:val="20"/>
          <w:szCs w:val="20"/>
        </w:rPr>
      </w:pPr>
      <w:r>
        <w:rPr>
          <w:rFonts w:ascii="Arial" w:hAnsi="Arial" w:cs="Arial"/>
          <w:sz w:val="20"/>
          <w:szCs w:val="20"/>
        </w:rPr>
        <w:t>Article 7:</w:t>
      </w:r>
      <w:r w:rsidR="00675350" w:rsidRPr="00675350">
        <w:rPr>
          <w:rFonts w:ascii="Arial" w:hAnsi="Arial" w:cs="Arial"/>
          <w:sz w:val="20"/>
          <w:szCs w:val="20"/>
        </w:rPr>
        <w:t xml:space="preserve"> Approving the proposal of selecting an auditing company </w:t>
      </w:r>
      <w:r>
        <w:rPr>
          <w:rFonts w:ascii="Arial" w:hAnsi="Arial" w:cs="Arial"/>
          <w:sz w:val="20"/>
          <w:szCs w:val="20"/>
        </w:rPr>
        <w:t xml:space="preserve">for financial statement of 2020 in Statement No. 04/ </w:t>
      </w:r>
      <w:proofErr w:type="spellStart"/>
      <w:r>
        <w:rPr>
          <w:rFonts w:ascii="Arial" w:hAnsi="Arial" w:cs="Arial"/>
          <w:sz w:val="20"/>
          <w:szCs w:val="20"/>
        </w:rPr>
        <w:t>TTr</w:t>
      </w:r>
      <w:proofErr w:type="spellEnd"/>
      <w:r>
        <w:rPr>
          <w:rFonts w:ascii="Arial" w:hAnsi="Arial" w:cs="Arial"/>
          <w:sz w:val="20"/>
          <w:szCs w:val="20"/>
        </w:rPr>
        <w:t xml:space="preserve"> – VTK – DHDCD dated 17 Apr 2020</w:t>
      </w:r>
    </w:p>
    <w:p w:rsidR="00484115" w:rsidRDefault="00484115" w:rsidP="00675350">
      <w:pPr>
        <w:spacing w:line="360" w:lineRule="auto"/>
        <w:jc w:val="both"/>
        <w:rPr>
          <w:rFonts w:ascii="Arial" w:hAnsi="Arial" w:cs="Arial"/>
          <w:sz w:val="20"/>
          <w:szCs w:val="20"/>
        </w:rPr>
      </w:pPr>
      <w:r>
        <w:rPr>
          <w:rFonts w:ascii="Arial" w:hAnsi="Arial" w:cs="Arial"/>
          <w:sz w:val="20"/>
          <w:szCs w:val="20"/>
        </w:rPr>
        <w:t>Article 8:</w:t>
      </w:r>
      <w:r w:rsidRPr="00484115">
        <w:rPr>
          <w:rFonts w:ascii="Arial" w:hAnsi="Arial" w:cs="Arial"/>
          <w:sz w:val="20"/>
          <w:szCs w:val="20"/>
        </w:rPr>
        <w:t xml:space="preserve"> Approving the end of the second term (2015 - 2020) and personnel for term </w:t>
      </w:r>
      <w:r>
        <w:rPr>
          <w:rFonts w:ascii="Arial" w:hAnsi="Arial" w:cs="Arial"/>
          <w:sz w:val="20"/>
          <w:szCs w:val="20"/>
        </w:rPr>
        <w:t xml:space="preserve">III </w:t>
      </w:r>
      <w:r w:rsidRPr="00484115">
        <w:rPr>
          <w:rFonts w:ascii="Arial" w:hAnsi="Arial" w:cs="Arial"/>
          <w:sz w:val="20"/>
          <w:szCs w:val="20"/>
        </w:rPr>
        <w:t xml:space="preserve">(2020 - 2025) for the Board of Directors and the Supervisory Board in </w:t>
      </w:r>
      <w:r>
        <w:rPr>
          <w:rFonts w:ascii="Arial" w:hAnsi="Arial" w:cs="Arial"/>
          <w:sz w:val="20"/>
          <w:szCs w:val="20"/>
        </w:rPr>
        <w:t>Statement</w:t>
      </w:r>
      <w:r w:rsidRPr="00484115">
        <w:rPr>
          <w:rFonts w:ascii="Arial" w:hAnsi="Arial" w:cs="Arial"/>
          <w:sz w:val="20"/>
          <w:szCs w:val="20"/>
        </w:rPr>
        <w:t xml:space="preserve"> No</w:t>
      </w:r>
      <w:r>
        <w:rPr>
          <w:rFonts w:ascii="Arial" w:hAnsi="Arial" w:cs="Arial"/>
          <w:sz w:val="20"/>
          <w:szCs w:val="20"/>
        </w:rPr>
        <w:t>.</w:t>
      </w:r>
      <w:r w:rsidRPr="00484115">
        <w:rPr>
          <w:rFonts w:ascii="Arial" w:hAnsi="Arial" w:cs="Arial"/>
          <w:sz w:val="20"/>
          <w:szCs w:val="20"/>
        </w:rPr>
        <w:t>05</w:t>
      </w:r>
      <w:r>
        <w:rPr>
          <w:rFonts w:ascii="Arial" w:hAnsi="Arial" w:cs="Arial"/>
          <w:sz w:val="20"/>
          <w:szCs w:val="20"/>
        </w:rPr>
        <w:t>/</w:t>
      </w:r>
      <w:proofErr w:type="spellStart"/>
      <w:r w:rsidRPr="00484115">
        <w:rPr>
          <w:rFonts w:ascii="Arial" w:hAnsi="Arial" w:cs="Arial"/>
          <w:sz w:val="20"/>
          <w:szCs w:val="20"/>
        </w:rPr>
        <w:t>TTr</w:t>
      </w:r>
      <w:proofErr w:type="spellEnd"/>
      <w:r>
        <w:rPr>
          <w:rFonts w:ascii="Arial" w:hAnsi="Arial" w:cs="Arial"/>
          <w:sz w:val="20"/>
          <w:szCs w:val="20"/>
        </w:rPr>
        <w:t>-</w:t>
      </w:r>
      <w:r w:rsidRPr="00484115">
        <w:rPr>
          <w:rFonts w:ascii="Arial" w:hAnsi="Arial" w:cs="Arial"/>
          <w:sz w:val="20"/>
          <w:szCs w:val="20"/>
        </w:rPr>
        <w:t>VTK</w:t>
      </w:r>
      <w:r>
        <w:rPr>
          <w:rFonts w:ascii="Arial" w:hAnsi="Arial" w:cs="Arial"/>
          <w:sz w:val="20"/>
          <w:szCs w:val="20"/>
        </w:rPr>
        <w:t>-</w:t>
      </w:r>
      <w:r w:rsidRPr="00484115">
        <w:rPr>
          <w:rFonts w:ascii="Arial" w:hAnsi="Arial" w:cs="Arial"/>
          <w:sz w:val="20"/>
          <w:szCs w:val="20"/>
        </w:rPr>
        <w:t>DHDCD dated 17 April</w:t>
      </w:r>
      <w:r>
        <w:rPr>
          <w:rFonts w:ascii="Arial" w:hAnsi="Arial" w:cs="Arial"/>
          <w:sz w:val="20"/>
          <w:szCs w:val="20"/>
        </w:rPr>
        <w:t xml:space="preserve">, </w:t>
      </w:r>
      <w:r w:rsidRPr="00484115">
        <w:rPr>
          <w:rFonts w:ascii="Arial" w:hAnsi="Arial" w:cs="Arial"/>
          <w:sz w:val="20"/>
          <w:szCs w:val="20"/>
        </w:rPr>
        <w:t>2020</w:t>
      </w:r>
    </w:p>
    <w:p w:rsidR="00484115" w:rsidRDefault="00484115" w:rsidP="00675350">
      <w:pPr>
        <w:spacing w:line="360" w:lineRule="auto"/>
        <w:jc w:val="both"/>
        <w:rPr>
          <w:rFonts w:ascii="Arial" w:hAnsi="Arial" w:cs="Arial"/>
          <w:sz w:val="20"/>
          <w:szCs w:val="20"/>
        </w:rPr>
      </w:pPr>
      <w:r>
        <w:rPr>
          <w:rFonts w:ascii="Arial" w:hAnsi="Arial" w:cs="Arial"/>
          <w:sz w:val="20"/>
          <w:szCs w:val="20"/>
        </w:rPr>
        <w:t>Article 9:</w:t>
      </w:r>
      <w:r w:rsidRPr="00484115">
        <w:rPr>
          <w:rFonts w:ascii="Arial" w:hAnsi="Arial" w:cs="Arial"/>
          <w:sz w:val="20"/>
          <w:szCs w:val="20"/>
        </w:rPr>
        <w:t xml:space="preserve"> Approving the election results for members of the Board of Directors and the Supervisory Board for the term </w:t>
      </w:r>
      <w:r>
        <w:rPr>
          <w:rFonts w:ascii="Arial" w:hAnsi="Arial" w:cs="Arial"/>
          <w:sz w:val="20"/>
          <w:szCs w:val="20"/>
        </w:rPr>
        <w:t xml:space="preserve">of </w:t>
      </w:r>
      <w:r w:rsidRPr="00484115">
        <w:rPr>
          <w:rFonts w:ascii="Arial" w:hAnsi="Arial" w:cs="Arial"/>
          <w:sz w:val="20"/>
          <w:szCs w:val="20"/>
        </w:rPr>
        <w:t>2020</w:t>
      </w:r>
      <w:r>
        <w:rPr>
          <w:rFonts w:ascii="Arial" w:hAnsi="Arial" w:cs="Arial"/>
          <w:sz w:val="20"/>
          <w:szCs w:val="20"/>
        </w:rPr>
        <w:t>-</w:t>
      </w:r>
      <w:r w:rsidRPr="00484115">
        <w:rPr>
          <w:rFonts w:ascii="Arial" w:hAnsi="Arial" w:cs="Arial"/>
          <w:sz w:val="20"/>
          <w:szCs w:val="20"/>
        </w:rPr>
        <w:t xml:space="preserve">2025, details: </w:t>
      </w:r>
    </w:p>
    <w:p w:rsidR="00484115" w:rsidRDefault="00484115" w:rsidP="00675350">
      <w:pPr>
        <w:spacing w:line="360" w:lineRule="auto"/>
        <w:jc w:val="both"/>
        <w:rPr>
          <w:rFonts w:ascii="Arial" w:hAnsi="Arial" w:cs="Arial"/>
          <w:sz w:val="20"/>
          <w:szCs w:val="20"/>
        </w:rPr>
      </w:pPr>
      <w:r w:rsidRPr="00484115">
        <w:rPr>
          <w:rFonts w:ascii="Arial" w:hAnsi="Arial" w:cs="Arial"/>
          <w:sz w:val="20"/>
          <w:szCs w:val="20"/>
        </w:rPr>
        <w:lastRenderedPageBreak/>
        <w:t>1</w:t>
      </w:r>
      <w:r>
        <w:rPr>
          <w:rFonts w:ascii="Arial" w:hAnsi="Arial" w:cs="Arial"/>
          <w:sz w:val="20"/>
          <w:szCs w:val="20"/>
        </w:rPr>
        <w:t xml:space="preserve">. </w:t>
      </w:r>
      <w:r w:rsidRPr="00484115">
        <w:rPr>
          <w:rFonts w:ascii="Arial" w:hAnsi="Arial" w:cs="Arial"/>
          <w:sz w:val="20"/>
          <w:szCs w:val="20"/>
        </w:rPr>
        <w:t>Members of the Board of Directors: Mr</w:t>
      </w:r>
      <w:r>
        <w:rPr>
          <w:rFonts w:ascii="Arial" w:hAnsi="Arial" w:cs="Arial"/>
          <w:sz w:val="20"/>
          <w:szCs w:val="20"/>
        </w:rPr>
        <w:t xml:space="preserve">. </w:t>
      </w:r>
      <w:r w:rsidRPr="00484115">
        <w:rPr>
          <w:rFonts w:ascii="Arial" w:hAnsi="Arial" w:cs="Arial"/>
          <w:sz w:val="20"/>
          <w:szCs w:val="20"/>
        </w:rPr>
        <w:t>Do Minh Phuong, Mr</w:t>
      </w:r>
      <w:r>
        <w:rPr>
          <w:rFonts w:ascii="Arial" w:hAnsi="Arial" w:cs="Arial"/>
          <w:sz w:val="20"/>
          <w:szCs w:val="20"/>
        </w:rPr>
        <w:t xml:space="preserve">. </w:t>
      </w:r>
      <w:r w:rsidRPr="00484115">
        <w:rPr>
          <w:rFonts w:ascii="Arial" w:hAnsi="Arial" w:cs="Arial"/>
          <w:sz w:val="20"/>
          <w:szCs w:val="20"/>
        </w:rPr>
        <w:t>Vu Tien Duy, Ms</w:t>
      </w:r>
      <w:r>
        <w:rPr>
          <w:rFonts w:ascii="Arial" w:hAnsi="Arial" w:cs="Arial"/>
          <w:sz w:val="20"/>
          <w:szCs w:val="20"/>
        </w:rPr>
        <w:t xml:space="preserve">. </w:t>
      </w:r>
      <w:r w:rsidRPr="00484115">
        <w:rPr>
          <w:rFonts w:ascii="Arial" w:hAnsi="Arial" w:cs="Arial"/>
          <w:sz w:val="20"/>
          <w:szCs w:val="20"/>
        </w:rPr>
        <w:t>Truong Thi Thu Ha, Mr</w:t>
      </w:r>
      <w:r>
        <w:rPr>
          <w:rFonts w:ascii="Arial" w:hAnsi="Arial" w:cs="Arial"/>
          <w:sz w:val="20"/>
          <w:szCs w:val="20"/>
        </w:rPr>
        <w:t xml:space="preserve">. </w:t>
      </w:r>
      <w:r w:rsidRPr="00484115">
        <w:rPr>
          <w:rFonts w:ascii="Arial" w:hAnsi="Arial" w:cs="Arial"/>
          <w:sz w:val="20"/>
          <w:szCs w:val="20"/>
        </w:rPr>
        <w:t>Nguyen Dich Tuan Anh are elected</w:t>
      </w:r>
      <w:r>
        <w:rPr>
          <w:rFonts w:ascii="Arial" w:hAnsi="Arial" w:cs="Arial"/>
          <w:sz w:val="20"/>
          <w:szCs w:val="20"/>
        </w:rPr>
        <w:t xml:space="preserve"> as members of </w:t>
      </w:r>
      <w:r w:rsidRPr="00484115">
        <w:rPr>
          <w:rFonts w:ascii="Arial" w:hAnsi="Arial" w:cs="Arial"/>
          <w:sz w:val="20"/>
          <w:szCs w:val="20"/>
        </w:rPr>
        <w:t xml:space="preserve">Board of Directors for </w:t>
      </w:r>
      <w:r>
        <w:rPr>
          <w:rFonts w:ascii="Arial" w:hAnsi="Arial" w:cs="Arial"/>
          <w:sz w:val="20"/>
          <w:szCs w:val="20"/>
        </w:rPr>
        <w:t>term of</w:t>
      </w:r>
      <w:r w:rsidRPr="00484115">
        <w:rPr>
          <w:rFonts w:ascii="Arial" w:hAnsi="Arial" w:cs="Arial"/>
          <w:sz w:val="20"/>
          <w:szCs w:val="20"/>
        </w:rPr>
        <w:t xml:space="preserve"> 2020</w:t>
      </w:r>
      <w:r>
        <w:rPr>
          <w:rFonts w:ascii="Arial" w:hAnsi="Arial" w:cs="Arial"/>
          <w:sz w:val="20"/>
          <w:szCs w:val="20"/>
        </w:rPr>
        <w:t>-</w:t>
      </w:r>
      <w:r w:rsidRPr="00484115">
        <w:rPr>
          <w:rFonts w:ascii="Arial" w:hAnsi="Arial" w:cs="Arial"/>
          <w:sz w:val="20"/>
          <w:szCs w:val="20"/>
        </w:rPr>
        <w:t>2025</w:t>
      </w:r>
    </w:p>
    <w:p w:rsidR="00484115" w:rsidRDefault="00484115" w:rsidP="00675350">
      <w:pPr>
        <w:spacing w:line="360" w:lineRule="auto"/>
        <w:jc w:val="both"/>
        <w:rPr>
          <w:rFonts w:ascii="Arial" w:hAnsi="Arial" w:cs="Arial"/>
          <w:sz w:val="20"/>
          <w:szCs w:val="20"/>
        </w:rPr>
      </w:pPr>
      <w:r>
        <w:rPr>
          <w:rFonts w:ascii="Arial" w:hAnsi="Arial" w:cs="Arial"/>
          <w:sz w:val="20"/>
          <w:szCs w:val="20"/>
        </w:rPr>
        <w:t xml:space="preserve">2. </w:t>
      </w:r>
      <w:r w:rsidRPr="00484115">
        <w:rPr>
          <w:rFonts w:ascii="Arial" w:hAnsi="Arial" w:cs="Arial"/>
          <w:sz w:val="20"/>
          <w:szCs w:val="20"/>
        </w:rPr>
        <w:t>Members of the Supervisory Board: Mr</w:t>
      </w:r>
      <w:r>
        <w:rPr>
          <w:rFonts w:ascii="Arial" w:hAnsi="Arial" w:cs="Arial"/>
          <w:sz w:val="20"/>
          <w:szCs w:val="20"/>
        </w:rPr>
        <w:t>. Phan The</w:t>
      </w:r>
      <w:r w:rsidRPr="00484115">
        <w:rPr>
          <w:rFonts w:ascii="Arial" w:hAnsi="Arial" w:cs="Arial"/>
          <w:sz w:val="20"/>
          <w:szCs w:val="20"/>
        </w:rPr>
        <w:t xml:space="preserve"> Truong, Mr</w:t>
      </w:r>
      <w:r>
        <w:rPr>
          <w:rFonts w:ascii="Arial" w:hAnsi="Arial" w:cs="Arial"/>
          <w:sz w:val="20"/>
          <w:szCs w:val="20"/>
        </w:rPr>
        <w:t xml:space="preserve">. </w:t>
      </w:r>
      <w:r w:rsidRPr="00484115">
        <w:rPr>
          <w:rFonts w:ascii="Arial" w:hAnsi="Arial" w:cs="Arial"/>
          <w:sz w:val="20"/>
          <w:szCs w:val="20"/>
        </w:rPr>
        <w:t xml:space="preserve">Ngo Van </w:t>
      </w:r>
      <w:proofErr w:type="spellStart"/>
      <w:r w:rsidRPr="00484115">
        <w:rPr>
          <w:rFonts w:ascii="Arial" w:hAnsi="Arial" w:cs="Arial"/>
          <w:sz w:val="20"/>
          <w:szCs w:val="20"/>
        </w:rPr>
        <w:t>Chinh</w:t>
      </w:r>
      <w:proofErr w:type="spellEnd"/>
      <w:r w:rsidRPr="00484115">
        <w:rPr>
          <w:rFonts w:ascii="Arial" w:hAnsi="Arial" w:cs="Arial"/>
          <w:sz w:val="20"/>
          <w:szCs w:val="20"/>
        </w:rPr>
        <w:t xml:space="preserve"> and Mr</w:t>
      </w:r>
      <w:r>
        <w:rPr>
          <w:rFonts w:ascii="Arial" w:hAnsi="Arial" w:cs="Arial"/>
          <w:sz w:val="20"/>
          <w:szCs w:val="20"/>
        </w:rPr>
        <w:t xml:space="preserve">. </w:t>
      </w:r>
      <w:r w:rsidRPr="00484115">
        <w:rPr>
          <w:rFonts w:ascii="Arial" w:hAnsi="Arial" w:cs="Arial"/>
          <w:sz w:val="20"/>
          <w:szCs w:val="20"/>
        </w:rPr>
        <w:t xml:space="preserve">Nguyen </w:t>
      </w:r>
      <w:proofErr w:type="spellStart"/>
      <w:r w:rsidRPr="00484115">
        <w:rPr>
          <w:rFonts w:ascii="Arial" w:hAnsi="Arial" w:cs="Arial"/>
          <w:sz w:val="20"/>
          <w:szCs w:val="20"/>
        </w:rPr>
        <w:t>Duc</w:t>
      </w:r>
      <w:proofErr w:type="spellEnd"/>
      <w:r w:rsidRPr="00484115">
        <w:rPr>
          <w:rFonts w:ascii="Arial" w:hAnsi="Arial" w:cs="Arial"/>
          <w:sz w:val="20"/>
          <w:szCs w:val="20"/>
        </w:rPr>
        <w:t xml:space="preserve"> Cuong were elected as members of the Supervisory </w:t>
      </w:r>
      <w:r>
        <w:rPr>
          <w:rFonts w:ascii="Arial" w:hAnsi="Arial" w:cs="Arial"/>
          <w:sz w:val="20"/>
          <w:szCs w:val="20"/>
        </w:rPr>
        <w:t>Board for the term 2020 – 2025</w:t>
      </w:r>
    </w:p>
    <w:p w:rsidR="00EB4704" w:rsidRDefault="00484115" w:rsidP="00675350">
      <w:pPr>
        <w:spacing w:line="360" w:lineRule="auto"/>
        <w:jc w:val="both"/>
        <w:rPr>
          <w:rFonts w:ascii="Arial" w:hAnsi="Arial" w:cs="Arial"/>
          <w:sz w:val="20"/>
          <w:szCs w:val="20"/>
        </w:rPr>
      </w:pPr>
      <w:r>
        <w:rPr>
          <w:rFonts w:ascii="Arial" w:hAnsi="Arial" w:cs="Arial"/>
          <w:sz w:val="20"/>
          <w:szCs w:val="20"/>
        </w:rPr>
        <w:t xml:space="preserve">Article 10: </w:t>
      </w:r>
      <w:r w:rsidRPr="00484115">
        <w:rPr>
          <w:rFonts w:ascii="Arial" w:hAnsi="Arial" w:cs="Arial"/>
          <w:sz w:val="20"/>
          <w:szCs w:val="20"/>
        </w:rPr>
        <w:t xml:space="preserve">Terms </w:t>
      </w:r>
      <w:r>
        <w:rPr>
          <w:rFonts w:ascii="Arial" w:hAnsi="Arial" w:cs="Arial"/>
          <w:sz w:val="20"/>
          <w:szCs w:val="20"/>
        </w:rPr>
        <w:t xml:space="preserve">of </w:t>
      </w:r>
      <w:r w:rsidRPr="00484115">
        <w:rPr>
          <w:rFonts w:ascii="Arial" w:hAnsi="Arial" w:cs="Arial"/>
          <w:sz w:val="20"/>
          <w:szCs w:val="20"/>
        </w:rPr>
        <w:t>enforcement</w:t>
      </w:r>
    </w:p>
    <w:p w:rsidR="00EB4704" w:rsidRDefault="00EB4704" w:rsidP="00675350">
      <w:pPr>
        <w:spacing w:line="360" w:lineRule="auto"/>
        <w:jc w:val="both"/>
        <w:rPr>
          <w:rFonts w:ascii="Arial" w:hAnsi="Arial" w:cs="Arial"/>
          <w:sz w:val="20"/>
          <w:szCs w:val="20"/>
        </w:rPr>
      </w:pPr>
      <w:r>
        <w:rPr>
          <w:rFonts w:ascii="Arial" w:hAnsi="Arial" w:cs="Arial"/>
          <w:sz w:val="20"/>
          <w:szCs w:val="20"/>
        </w:rPr>
        <w:t>1.</w:t>
      </w:r>
      <w:r w:rsidR="00484115" w:rsidRPr="00484115">
        <w:rPr>
          <w:rFonts w:ascii="Arial" w:hAnsi="Arial" w:cs="Arial"/>
          <w:sz w:val="20"/>
          <w:szCs w:val="20"/>
        </w:rPr>
        <w:t xml:space="preserve"> This </w:t>
      </w:r>
      <w:r>
        <w:rPr>
          <w:rFonts w:ascii="Arial" w:hAnsi="Arial" w:cs="Arial"/>
          <w:sz w:val="20"/>
          <w:szCs w:val="20"/>
        </w:rPr>
        <w:t xml:space="preserve">General Mandate </w:t>
      </w:r>
      <w:r w:rsidR="00484115" w:rsidRPr="00484115">
        <w:rPr>
          <w:rFonts w:ascii="Arial" w:hAnsi="Arial" w:cs="Arial"/>
          <w:sz w:val="20"/>
          <w:szCs w:val="20"/>
        </w:rPr>
        <w:t xml:space="preserve">was approved by the </w:t>
      </w:r>
      <w:r>
        <w:rPr>
          <w:rFonts w:ascii="Arial" w:hAnsi="Arial" w:cs="Arial"/>
          <w:sz w:val="20"/>
          <w:szCs w:val="20"/>
        </w:rPr>
        <w:t xml:space="preserve">annual </w:t>
      </w:r>
      <w:r w:rsidR="00484115" w:rsidRPr="00484115">
        <w:rPr>
          <w:rFonts w:ascii="Arial" w:hAnsi="Arial" w:cs="Arial"/>
          <w:sz w:val="20"/>
          <w:szCs w:val="20"/>
        </w:rPr>
        <w:t>General Meeting of Shareholders at the Annual General Meeting of Shareholders in 2020 and ta</w:t>
      </w:r>
      <w:r>
        <w:rPr>
          <w:rFonts w:ascii="Arial" w:hAnsi="Arial" w:cs="Arial"/>
          <w:sz w:val="20"/>
          <w:szCs w:val="20"/>
        </w:rPr>
        <w:t>kes effect from April 27, 2020</w:t>
      </w:r>
    </w:p>
    <w:p w:rsidR="00484115" w:rsidRPr="00675350" w:rsidRDefault="00EB4704" w:rsidP="00675350">
      <w:pPr>
        <w:spacing w:line="360" w:lineRule="auto"/>
        <w:jc w:val="both"/>
        <w:rPr>
          <w:rFonts w:ascii="Arial" w:hAnsi="Arial" w:cs="Arial"/>
          <w:sz w:val="20"/>
          <w:szCs w:val="20"/>
        </w:rPr>
      </w:pPr>
      <w:r>
        <w:rPr>
          <w:rFonts w:ascii="Arial" w:hAnsi="Arial" w:cs="Arial"/>
          <w:sz w:val="20"/>
          <w:szCs w:val="20"/>
        </w:rPr>
        <w:t xml:space="preserve">2. </w:t>
      </w:r>
      <w:r w:rsidR="00484115" w:rsidRPr="00484115">
        <w:rPr>
          <w:rFonts w:ascii="Arial" w:hAnsi="Arial" w:cs="Arial"/>
          <w:sz w:val="20"/>
          <w:szCs w:val="20"/>
        </w:rPr>
        <w:t xml:space="preserve">Members of the Board of Directors, the Supervisory Board, the </w:t>
      </w:r>
      <w:r>
        <w:rPr>
          <w:rFonts w:ascii="Arial" w:hAnsi="Arial" w:cs="Arial"/>
          <w:sz w:val="20"/>
          <w:szCs w:val="20"/>
        </w:rPr>
        <w:t>Management Board</w:t>
      </w:r>
      <w:r w:rsidR="00484115" w:rsidRPr="00484115">
        <w:rPr>
          <w:rFonts w:ascii="Arial" w:hAnsi="Arial" w:cs="Arial"/>
          <w:sz w:val="20"/>
          <w:szCs w:val="20"/>
        </w:rPr>
        <w:t xml:space="preserve"> and all </w:t>
      </w:r>
      <w:r>
        <w:rPr>
          <w:rFonts w:ascii="Arial" w:hAnsi="Arial" w:cs="Arial"/>
          <w:sz w:val="20"/>
          <w:szCs w:val="20"/>
        </w:rPr>
        <w:t>shareholders</w:t>
      </w:r>
      <w:r w:rsidR="00484115" w:rsidRPr="00484115">
        <w:rPr>
          <w:rFonts w:ascii="Arial" w:hAnsi="Arial" w:cs="Arial"/>
          <w:sz w:val="20"/>
          <w:szCs w:val="20"/>
        </w:rPr>
        <w:t xml:space="preserve"> of </w:t>
      </w:r>
      <w:proofErr w:type="spellStart"/>
      <w:r w:rsidRPr="00EB4704">
        <w:rPr>
          <w:rFonts w:ascii="Arial" w:hAnsi="Arial" w:cs="Arial"/>
          <w:sz w:val="20"/>
          <w:szCs w:val="20"/>
        </w:rPr>
        <w:t>Viettel</w:t>
      </w:r>
      <w:proofErr w:type="spellEnd"/>
      <w:r w:rsidRPr="00EB4704">
        <w:rPr>
          <w:rFonts w:ascii="Arial" w:hAnsi="Arial" w:cs="Arial"/>
          <w:sz w:val="20"/>
          <w:szCs w:val="20"/>
        </w:rPr>
        <w:t xml:space="preserve"> Consultant and Design Joint Stock Company </w:t>
      </w:r>
      <w:r w:rsidR="00484115" w:rsidRPr="00484115">
        <w:rPr>
          <w:rFonts w:ascii="Arial" w:hAnsi="Arial" w:cs="Arial"/>
          <w:sz w:val="20"/>
          <w:szCs w:val="20"/>
        </w:rPr>
        <w:t xml:space="preserve">are responsible for implementing this </w:t>
      </w:r>
      <w:r>
        <w:rPr>
          <w:rFonts w:ascii="Arial" w:hAnsi="Arial" w:cs="Arial"/>
          <w:sz w:val="20"/>
          <w:szCs w:val="20"/>
        </w:rPr>
        <w:t>General Mandate</w:t>
      </w:r>
      <w:r w:rsidR="00484115" w:rsidRPr="00484115">
        <w:rPr>
          <w:rFonts w:ascii="Arial" w:hAnsi="Arial" w:cs="Arial"/>
          <w:sz w:val="20"/>
          <w:szCs w:val="20"/>
        </w:rPr>
        <w:t xml:space="preserve"> </w:t>
      </w:r>
      <w:r>
        <w:rPr>
          <w:rFonts w:ascii="Arial" w:hAnsi="Arial" w:cs="Arial"/>
          <w:sz w:val="20"/>
          <w:szCs w:val="20"/>
        </w:rPr>
        <w:t xml:space="preserve">in accordance with their competence </w:t>
      </w:r>
      <w:r w:rsidR="00484115" w:rsidRPr="00484115">
        <w:rPr>
          <w:rFonts w:ascii="Arial" w:hAnsi="Arial" w:cs="Arial"/>
          <w:sz w:val="20"/>
          <w:szCs w:val="20"/>
        </w:rPr>
        <w:t xml:space="preserve">and duties </w:t>
      </w:r>
      <w:r>
        <w:rPr>
          <w:rFonts w:ascii="Arial" w:hAnsi="Arial" w:cs="Arial"/>
          <w:sz w:val="20"/>
          <w:szCs w:val="20"/>
        </w:rPr>
        <w:t>and</w:t>
      </w:r>
      <w:r w:rsidR="00484115" w:rsidRPr="00484115">
        <w:rPr>
          <w:rFonts w:ascii="Arial" w:hAnsi="Arial" w:cs="Arial"/>
          <w:sz w:val="20"/>
          <w:szCs w:val="20"/>
        </w:rPr>
        <w:t xml:space="preserve"> the provisions of the Law and the Charter of </w:t>
      </w:r>
      <w:proofErr w:type="spellStart"/>
      <w:r w:rsidRPr="00EB4704">
        <w:rPr>
          <w:rFonts w:ascii="Arial" w:hAnsi="Arial" w:cs="Arial"/>
          <w:sz w:val="20"/>
          <w:szCs w:val="20"/>
        </w:rPr>
        <w:t>Viettel</w:t>
      </w:r>
      <w:proofErr w:type="spellEnd"/>
      <w:r w:rsidRPr="00EB4704">
        <w:rPr>
          <w:rFonts w:ascii="Arial" w:hAnsi="Arial" w:cs="Arial"/>
          <w:sz w:val="20"/>
          <w:szCs w:val="20"/>
        </w:rPr>
        <w:t xml:space="preserve"> Consultant and Design Joint Stock Company</w:t>
      </w:r>
    </w:p>
    <w:sectPr w:rsidR="00484115" w:rsidRPr="00675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5638C"/>
    <w:multiLevelType w:val="hybridMultilevel"/>
    <w:tmpl w:val="B6429538"/>
    <w:lvl w:ilvl="0" w:tplc="DA14D2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920735"/>
    <w:multiLevelType w:val="hybridMultilevel"/>
    <w:tmpl w:val="5D68BD10"/>
    <w:lvl w:ilvl="0" w:tplc="2850F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33"/>
    <w:rsid w:val="00012C59"/>
    <w:rsid w:val="00013D2F"/>
    <w:rsid w:val="00016249"/>
    <w:rsid w:val="000266C2"/>
    <w:rsid w:val="0003227B"/>
    <w:rsid w:val="000365C1"/>
    <w:rsid w:val="00050E3D"/>
    <w:rsid w:val="000603A9"/>
    <w:rsid w:val="000A0B74"/>
    <w:rsid w:val="000D20D4"/>
    <w:rsid w:val="000E21EB"/>
    <w:rsid w:val="000E4CD5"/>
    <w:rsid w:val="000E518E"/>
    <w:rsid w:val="000E6F87"/>
    <w:rsid w:val="000E71F4"/>
    <w:rsid w:val="00132EC5"/>
    <w:rsid w:val="00137F24"/>
    <w:rsid w:val="00140C63"/>
    <w:rsid w:val="00146DCF"/>
    <w:rsid w:val="00160B60"/>
    <w:rsid w:val="0016411D"/>
    <w:rsid w:val="001664A0"/>
    <w:rsid w:val="00167E2F"/>
    <w:rsid w:val="001B25AA"/>
    <w:rsid w:val="001C638B"/>
    <w:rsid w:val="001D7475"/>
    <w:rsid w:val="001E03D4"/>
    <w:rsid w:val="001F34A1"/>
    <w:rsid w:val="001F6744"/>
    <w:rsid w:val="00221EC5"/>
    <w:rsid w:val="00232199"/>
    <w:rsid w:val="00296BF9"/>
    <w:rsid w:val="002B42CC"/>
    <w:rsid w:val="002B5EF8"/>
    <w:rsid w:val="002C36A5"/>
    <w:rsid w:val="002D481A"/>
    <w:rsid w:val="002D4939"/>
    <w:rsid w:val="002D5258"/>
    <w:rsid w:val="002D53EE"/>
    <w:rsid w:val="002E0C30"/>
    <w:rsid w:val="002E21E7"/>
    <w:rsid w:val="002E43D7"/>
    <w:rsid w:val="002E7FD0"/>
    <w:rsid w:val="002F5912"/>
    <w:rsid w:val="002F7125"/>
    <w:rsid w:val="00304722"/>
    <w:rsid w:val="0032185B"/>
    <w:rsid w:val="00322258"/>
    <w:rsid w:val="00327CF7"/>
    <w:rsid w:val="0033774A"/>
    <w:rsid w:val="0035197A"/>
    <w:rsid w:val="00351FF8"/>
    <w:rsid w:val="00353428"/>
    <w:rsid w:val="00357CCB"/>
    <w:rsid w:val="0037607E"/>
    <w:rsid w:val="00397004"/>
    <w:rsid w:val="003A0ECB"/>
    <w:rsid w:val="003A5CE9"/>
    <w:rsid w:val="003B5421"/>
    <w:rsid w:val="003B73F7"/>
    <w:rsid w:val="003C1805"/>
    <w:rsid w:val="003C4606"/>
    <w:rsid w:val="003D0574"/>
    <w:rsid w:val="003E034B"/>
    <w:rsid w:val="00403A9C"/>
    <w:rsid w:val="00403C71"/>
    <w:rsid w:val="004263B2"/>
    <w:rsid w:val="0042783A"/>
    <w:rsid w:val="0043516B"/>
    <w:rsid w:val="00440BF3"/>
    <w:rsid w:val="00445898"/>
    <w:rsid w:val="004530A7"/>
    <w:rsid w:val="00453C9C"/>
    <w:rsid w:val="004659F8"/>
    <w:rsid w:val="00467933"/>
    <w:rsid w:val="00467BC0"/>
    <w:rsid w:val="0047038B"/>
    <w:rsid w:val="00484115"/>
    <w:rsid w:val="00490B2B"/>
    <w:rsid w:val="00496733"/>
    <w:rsid w:val="004B2BA6"/>
    <w:rsid w:val="004C0412"/>
    <w:rsid w:val="004D016D"/>
    <w:rsid w:val="004D4171"/>
    <w:rsid w:val="004E4C16"/>
    <w:rsid w:val="00503DD6"/>
    <w:rsid w:val="00505065"/>
    <w:rsid w:val="0052379D"/>
    <w:rsid w:val="005311FF"/>
    <w:rsid w:val="00547232"/>
    <w:rsid w:val="0055067A"/>
    <w:rsid w:val="005610CB"/>
    <w:rsid w:val="005728E5"/>
    <w:rsid w:val="00575D6C"/>
    <w:rsid w:val="00576A91"/>
    <w:rsid w:val="005771F6"/>
    <w:rsid w:val="0058434E"/>
    <w:rsid w:val="005906FC"/>
    <w:rsid w:val="005B40E5"/>
    <w:rsid w:val="005E6721"/>
    <w:rsid w:val="005F3E5B"/>
    <w:rsid w:val="006000D8"/>
    <w:rsid w:val="0062086C"/>
    <w:rsid w:val="0063035E"/>
    <w:rsid w:val="006374A1"/>
    <w:rsid w:val="0067133E"/>
    <w:rsid w:val="00675350"/>
    <w:rsid w:val="00695ACD"/>
    <w:rsid w:val="006A2523"/>
    <w:rsid w:val="006A4FD8"/>
    <w:rsid w:val="006B04E8"/>
    <w:rsid w:val="006B36E8"/>
    <w:rsid w:val="006E15A6"/>
    <w:rsid w:val="006E5E99"/>
    <w:rsid w:val="006F162C"/>
    <w:rsid w:val="006F2B51"/>
    <w:rsid w:val="007032D5"/>
    <w:rsid w:val="00710F35"/>
    <w:rsid w:val="00727679"/>
    <w:rsid w:val="00732DC3"/>
    <w:rsid w:val="007336C9"/>
    <w:rsid w:val="00744587"/>
    <w:rsid w:val="00745D9A"/>
    <w:rsid w:val="00750F3E"/>
    <w:rsid w:val="00751242"/>
    <w:rsid w:val="0077136F"/>
    <w:rsid w:val="0077456B"/>
    <w:rsid w:val="00781EB4"/>
    <w:rsid w:val="007A072F"/>
    <w:rsid w:val="007A1FCC"/>
    <w:rsid w:val="007B07E7"/>
    <w:rsid w:val="007B3F9D"/>
    <w:rsid w:val="007B67AF"/>
    <w:rsid w:val="007C13C6"/>
    <w:rsid w:val="007E0993"/>
    <w:rsid w:val="007F298E"/>
    <w:rsid w:val="00806DA7"/>
    <w:rsid w:val="008134FC"/>
    <w:rsid w:val="00837771"/>
    <w:rsid w:val="0084142F"/>
    <w:rsid w:val="0084485C"/>
    <w:rsid w:val="00853748"/>
    <w:rsid w:val="008544C2"/>
    <w:rsid w:val="008626C9"/>
    <w:rsid w:val="008844CB"/>
    <w:rsid w:val="00884B9C"/>
    <w:rsid w:val="008A5F4A"/>
    <w:rsid w:val="008B7557"/>
    <w:rsid w:val="008C156B"/>
    <w:rsid w:val="008C7A42"/>
    <w:rsid w:val="00923467"/>
    <w:rsid w:val="00937D79"/>
    <w:rsid w:val="00950CA0"/>
    <w:rsid w:val="0096117B"/>
    <w:rsid w:val="0097435F"/>
    <w:rsid w:val="00981275"/>
    <w:rsid w:val="009C28F2"/>
    <w:rsid w:val="009E0E29"/>
    <w:rsid w:val="009E1744"/>
    <w:rsid w:val="009F40C1"/>
    <w:rsid w:val="00A01930"/>
    <w:rsid w:val="00A06443"/>
    <w:rsid w:val="00A06521"/>
    <w:rsid w:val="00A128FC"/>
    <w:rsid w:val="00A13237"/>
    <w:rsid w:val="00A34999"/>
    <w:rsid w:val="00A4710B"/>
    <w:rsid w:val="00A63B6C"/>
    <w:rsid w:val="00A71A1E"/>
    <w:rsid w:val="00A87ED0"/>
    <w:rsid w:val="00A9229B"/>
    <w:rsid w:val="00AA54AD"/>
    <w:rsid w:val="00AB2C99"/>
    <w:rsid w:val="00AB32F6"/>
    <w:rsid w:val="00AC4F64"/>
    <w:rsid w:val="00AC6BEF"/>
    <w:rsid w:val="00AE6E83"/>
    <w:rsid w:val="00AF67BE"/>
    <w:rsid w:val="00B04704"/>
    <w:rsid w:val="00B12831"/>
    <w:rsid w:val="00B21CC3"/>
    <w:rsid w:val="00B41327"/>
    <w:rsid w:val="00B46C41"/>
    <w:rsid w:val="00B70D7E"/>
    <w:rsid w:val="00B7158A"/>
    <w:rsid w:val="00B85BCA"/>
    <w:rsid w:val="00BA1F12"/>
    <w:rsid w:val="00BA3FB7"/>
    <w:rsid w:val="00BB149F"/>
    <w:rsid w:val="00BB2980"/>
    <w:rsid w:val="00BD3CCA"/>
    <w:rsid w:val="00BD6E49"/>
    <w:rsid w:val="00BE14E8"/>
    <w:rsid w:val="00BE4C20"/>
    <w:rsid w:val="00BF0485"/>
    <w:rsid w:val="00C1009E"/>
    <w:rsid w:val="00C220E2"/>
    <w:rsid w:val="00C2280B"/>
    <w:rsid w:val="00C26F1A"/>
    <w:rsid w:val="00C32F3A"/>
    <w:rsid w:val="00C33F82"/>
    <w:rsid w:val="00C36031"/>
    <w:rsid w:val="00C37FDB"/>
    <w:rsid w:val="00C40E2F"/>
    <w:rsid w:val="00C57563"/>
    <w:rsid w:val="00C61EAF"/>
    <w:rsid w:val="00C65003"/>
    <w:rsid w:val="00C7067B"/>
    <w:rsid w:val="00C940B5"/>
    <w:rsid w:val="00CA1BB3"/>
    <w:rsid w:val="00CA22DF"/>
    <w:rsid w:val="00CD22BA"/>
    <w:rsid w:val="00CD76C1"/>
    <w:rsid w:val="00CE40C1"/>
    <w:rsid w:val="00D05AAD"/>
    <w:rsid w:val="00D13079"/>
    <w:rsid w:val="00D23F14"/>
    <w:rsid w:val="00D415AC"/>
    <w:rsid w:val="00D455F3"/>
    <w:rsid w:val="00D503EA"/>
    <w:rsid w:val="00D52C26"/>
    <w:rsid w:val="00D651E1"/>
    <w:rsid w:val="00D677AF"/>
    <w:rsid w:val="00D74339"/>
    <w:rsid w:val="00D77F89"/>
    <w:rsid w:val="00D831C0"/>
    <w:rsid w:val="00D92955"/>
    <w:rsid w:val="00D92EFF"/>
    <w:rsid w:val="00D958D6"/>
    <w:rsid w:val="00DA3531"/>
    <w:rsid w:val="00DA3891"/>
    <w:rsid w:val="00DA54D0"/>
    <w:rsid w:val="00DA556E"/>
    <w:rsid w:val="00DB5EDC"/>
    <w:rsid w:val="00DB69D0"/>
    <w:rsid w:val="00DD1205"/>
    <w:rsid w:val="00DD263A"/>
    <w:rsid w:val="00DE5C3C"/>
    <w:rsid w:val="00DF4180"/>
    <w:rsid w:val="00DF739B"/>
    <w:rsid w:val="00E13C77"/>
    <w:rsid w:val="00E24F0A"/>
    <w:rsid w:val="00E254DD"/>
    <w:rsid w:val="00E51C91"/>
    <w:rsid w:val="00E51F4E"/>
    <w:rsid w:val="00E5565D"/>
    <w:rsid w:val="00E60813"/>
    <w:rsid w:val="00E76EEC"/>
    <w:rsid w:val="00E80D5C"/>
    <w:rsid w:val="00E96D65"/>
    <w:rsid w:val="00EB4704"/>
    <w:rsid w:val="00ED6D41"/>
    <w:rsid w:val="00EE3928"/>
    <w:rsid w:val="00EF091F"/>
    <w:rsid w:val="00F00F1D"/>
    <w:rsid w:val="00F074C3"/>
    <w:rsid w:val="00F272CE"/>
    <w:rsid w:val="00F3012E"/>
    <w:rsid w:val="00F320D6"/>
    <w:rsid w:val="00F33967"/>
    <w:rsid w:val="00F360CB"/>
    <w:rsid w:val="00F411EA"/>
    <w:rsid w:val="00F50D20"/>
    <w:rsid w:val="00F514ED"/>
    <w:rsid w:val="00F62F9C"/>
    <w:rsid w:val="00F74558"/>
    <w:rsid w:val="00F86F7A"/>
    <w:rsid w:val="00F903A5"/>
    <w:rsid w:val="00FC153A"/>
    <w:rsid w:val="00FD3EED"/>
    <w:rsid w:val="00FD4001"/>
    <w:rsid w:val="00FE1016"/>
    <w:rsid w:val="00FE1D49"/>
    <w:rsid w:val="00FF5483"/>
    <w:rsid w:val="00FF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FA1B7"/>
  <w15:docId w15:val="{3BF6AD6F-417E-489D-A7FA-2AD50B24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1C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1353</TotalTime>
  <Pages>4</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Bui Thanh Hai</cp:lastModifiedBy>
  <cp:revision>219</cp:revision>
  <dcterms:created xsi:type="dcterms:W3CDTF">2019-10-16T10:03:00Z</dcterms:created>
  <dcterms:modified xsi:type="dcterms:W3CDTF">2020-05-08T07:01:00Z</dcterms:modified>
</cp:coreProperties>
</file>